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widowControl/>
        <w:rPr>
          <w:sz w:val="36"/>
          <w:szCs w:val="36"/>
        </w:rPr>
      </w:pPr>
      <w:r>
        <w:rPr>
          <w:sz w:val="36"/>
          <w:szCs w:val="36"/>
        </w:rPr>
        <w:t>重庆市荣昌区</w:t>
      </w:r>
      <w:r>
        <w:rPr>
          <w:rFonts w:hint="eastAsia"/>
          <w:sz w:val="36"/>
          <w:szCs w:val="36"/>
          <w:lang w:val="en-US" w:eastAsia="zh-CN"/>
        </w:rPr>
        <w:t>峰高</w:t>
      </w:r>
      <w:r>
        <w:rPr>
          <w:sz w:val="36"/>
          <w:szCs w:val="36"/>
        </w:rPr>
        <w:t>初级中学校服采购项目邀请书</w:t>
      </w:r>
    </w:p>
    <w:p>
      <w:pPr>
        <w:pStyle w:val="11"/>
        <w:bidi w:val="0"/>
        <w:spacing w:beforeAutospacing="0" w:afterAutospacing="0" w:line="300" w:lineRule="exact"/>
      </w:pPr>
    </w:p>
    <w:p>
      <w:pPr>
        <w:pStyle w:val="11"/>
        <w:widowControl/>
        <w:rPr>
          <w:rFonts w:ascii="Times New Roman" w:hAnsi="Times New Roman" w:eastAsia="仿宋_GB2312" w:cs="仿宋_GB2312"/>
          <w:sz w:val="32"/>
          <w:szCs w:val="32"/>
        </w:rPr>
      </w:pPr>
      <w:r>
        <w:rPr>
          <w:rFonts w:ascii="Times New Roman" w:hAnsi="Times New Roman" w:eastAsia="仿宋_GB2312" w:cs="仿宋_GB2312"/>
          <w:sz w:val="32"/>
          <w:szCs w:val="32"/>
        </w:rPr>
        <w:t>根据《重庆市教育委员会、重庆市市场监督管理局关于进一步加强中小学生校服管理工作的指导意见（试行）》（渝教财发〔2025〕8 号）和《重庆市荣昌区教育委员会关于进一步规范中小学生校服管理工作的通知》（荣教政发〔2026〕11号）等上级文件要求，经学校校服选购组织讨论并审核同意，采取“由选购组织确定校服款式，市场化生产和销售，家长自主购买的方式选购”的方式进行，现公开发布本次学生校服采购需求，广泛邀请</w:t>
      </w:r>
      <w:r>
        <w:rPr>
          <w:rFonts w:ascii="Times New Roman" w:hAnsi="Times New Roman" w:eastAsia="仿宋_GB2312" w:cs="仿宋_GB2312"/>
          <w:color w:val="333333"/>
          <w:sz w:val="32"/>
          <w:szCs w:val="32"/>
        </w:rPr>
        <w:t>质量保障能力强、售后服务水平高、社会信誉度优</w:t>
      </w:r>
      <w:r>
        <w:rPr>
          <w:rFonts w:ascii="Times New Roman" w:hAnsi="Times New Roman" w:eastAsia="仿宋_GB2312" w:cs="仿宋_GB2312"/>
          <w:sz w:val="32"/>
          <w:szCs w:val="32"/>
        </w:rPr>
        <w:t>的校服供应商积极参与。校服的种类、套数、件数由学生家长结合自身实际情况和需求确定，具体采购数量以学生家长实际购买量为准。校服供应商须在重庆市荣昌区内设立校服销售服务部（店），以便学生家长选购、调换和维修。</w:t>
      </w:r>
    </w:p>
    <w:p>
      <w:pPr>
        <w:pStyle w:val="2"/>
        <w:widowControl/>
        <w:numPr>
          <w:ilvl w:val="0"/>
          <w:numId w:val="0"/>
        </w:numPr>
        <w:topLinePunct w:val="0"/>
        <w:ind w:left="0" w:leftChars="0" w:firstLine="640"/>
        <w:rPr>
          <w:b w:val="0"/>
        </w:rPr>
      </w:pPr>
      <w:r>
        <w:rPr>
          <w:rFonts w:hint="eastAsia"/>
          <w:lang w:eastAsia="zh-CN"/>
        </w:rPr>
        <w:t>一、</w:t>
      </w:r>
      <w:r>
        <w:t>资格要求</w:t>
      </w:r>
    </w:p>
    <w:p>
      <w:pPr>
        <w:pStyle w:val="11"/>
        <w:widowControl/>
        <w:rPr>
          <w:rFonts w:ascii="Times New Roman" w:hAnsi="Times New Roman" w:eastAsia="仿宋_GB2312" w:cs="仿宋_GB2312"/>
          <w:sz w:val="32"/>
          <w:szCs w:val="32"/>
        </w:rPr>
      </w:pPr>
      <w:r>
        <w:rPr>
          <w:rFonts w:ascii="Times New Roman" w:hAnsi="Times New Roman" w:eastAsia="仿宋_GB2312" w:cs="仿宋_GB2312"/>
          <w:color w:val="333333"/>
          <w:sz w:val="32"/>
          <w:szCs w:val="32"/>
        </w:rPr>
        <w:t>供应商应符合下列条件：</w:t>
      </w:r>
    </w:p>
    <w:p>
      <w:pPr>
        <w:pStyle w:val="3"/>
        <w:widowControl/>
        <w:numPr>
          <w:ilvl w:val="0"/>
          <w:numId w:val="0"/>
        </w:numPr>
        <w:topLinePunct w:val="0"/>
        <w:ind w:left="0" w:leftChars="0" w:firstLine="640"/>
        <w:rPr>
          <w:rFonts w:hint="eastAsia" w:ascii="楷体_GB2312" w:hAnsi="楷体_GB2312" w:eastAsia="楷体_GB2312" w:cs="楷体_GB2312"/>
          <w:b w:val="0"/>
        </w:rPr>
      </w:pPr>
      <w:r>
        <w:rPr>
          <w:rFonts w:hint="eastAsia"/>
          <w:lang w:eastAsia="zh-CN"/>
        </w:rPr>
        <w:t>（一）</w:t>
      </w:r>
      <w:r>
        <w:t>基本条件</w:t>
      </w:r>
    </w:p>
    <w:p>
      <w:pPr>
        <w:pStyle w:val="11"/>
        <w:widowControl/>
        <w:numPr>
          <w:ilvl w:val="0"/>
          <w:numId w:val="0"/>
        </w:numPr>
        <w:ind w:left="0" w:leftChars="0" w:firstLine="616"/>
        <w:rPr>
          <w:rFonts w:ascii="Times New Roman" w:hAnsi="Times New Roman" w:eastAsia="仿宋_GB2312" w:cs="仿宋_GB2312"/>
          <w:b w:val="0"/>
          <w:color w:val="333333"/>
          <w:sz w:val="32"/>
          <w:szCs w:val="32"/>
        </w:rPr>
      </w:pPr>
      <w:r>
        <w:rPr>
          <w:rFonts w:hint="eastAsia" w:cs="仿宋_GB2312"/>
          <w:color w:val="333333"/>
          <w:sz w:val="32"/>
          <w:szCs w:val="32"/>
          <w:lang w:eastAsia="zh-CN"/>
        </w:rPr>
        <w:t>1.</w:t>
      </w:r>
      <w:r>
        <w:rPr>
          <w:rFonts w:hint="eastAsia" w:ascii="仿宋" w:hAnsi="仿宋" w:eastAsia="仿宋" w:cs="仿宋"/>
          <w:color w:val="333333"/>
          <w:spacing w:val="-6"/>
          <w:sz w:val="32"/>
          <w:szCs w:val="32"/>
          <w:lang w:eastAsia="zh-CN"/>
        </w:rPr>
        <w:t xml:space="preserve"> </w:t>
      </w:r>
      <w:r>
        <w:rPr>
          <w:rFonts w:ascii="Times New Roman" w:hAnsi="Times New Roman" w:eastAsia="仿宋_GB2312" w:cs="仿宋_GB2312"/>
          <w:color w:val="333333"/>
          <w:sz w:val="32"/>
          <w:szCs w:val="32"/>
        </w:rPr>
        <w:t>具有独立承担民事责任的能力；</w:t>
      </w:r>
    </w:p>
    <w:p>
      <w:pPr>
        <w:pStyle w:val="11"/>
        <w:widowControl/>
        <w:numPr>
          <w:ilvl w:val="0"/>
          <w:numId w:val="0"/>
        </w:numPr>
        <w:ind w:left="0" w:leftChars="0" w:firstLine="616"/>
        <w:rPr>
          <w:rFonts w:ascii="Times New Roman" w:hAnsi="Times New Roman" w:eastAsia="仿宋_GB2312" w:cs="仿宋_GB2312"/>
          <w:b w:val="0"/>
          <w:color w:val="333333"/>
          <w:sz w:val="32"/>
          <w:szCs w:val="32"/>
        </w:rPr>
      </w:pPr>
      <w:r>
        <w:rPr>
          <w:rFonts w:hint="eastAsia" w:cs="仿宋_GB2312"/>
          <w:color w:val="333333"/>
          <w:sz w:val="32"/>
          <w:szCs w:val="32"/>
          <w:lang w:eastAsia="zh-CN"/>
        </w:rPr>
        <w:t>2.</w:t>
      </w:r>
      <w:r>
        <w:rPr>
          <w:rFonts w:hint="eastAsia" w:ascii="仿宋" w:hAnsi="仿宋" w:eastAsia="仿宋" w:cs="仿宋"/>
          <w:color w:val="333333"/>
          <w:spacing w:val="-6"/>
          <w:sz w:val="32"/>
          <w:szCs w:val="32"/>
          <w:lang w:eastAsia="zh-CN"/>
        </w:rPr>
        <w:t xml:space="preserve"> </w:t>
      </w:r>
      <w:r>
        <w:rPr>
          <w:rFonts w:ascii="Times New Roman" w:hAnsi="Times New Roman" w:eastAsia="仿宋_GB2312" w:cs="仿宋_GB2312"/>
          <w:color w:val="333333"/>
          <w:sz w:val="32"/>
          <w:szCs w:val="32"/>
        </w:rPr>
        <w:t>具有良好的商业信誉和健全的财务会计制度；</w:t>
      </w:r>
    </w:p>
    <w:p>
      <w:pPr>
        <w:pStyle w:val="11"/>
        <w:widowControl/>
        <w:numPr>
          <w:ilvl w:val="0"/>
          <w:numId w:val="0"/>
        </w:numPr>
        <w:ind w:left="0" w:leftChars="0" w:firstLine="616"/>
        <w:rPr>
          <w:rFonts w:ascii="Times New Roman" w:hAnsi="Times New Roman" w:eastAsia="仿宋_GB2312" w:cs="仿宋_GB2312"/>
          <w:b w:val="0"/>
          <w:color w:val="333333"/>
          <w:sz w:val="32"/>
          <w:szCs w:val="32"/>
        </w:rPr>
      </w:pPr>
      <w:r>
        <w:rPr>
          <w:rFonts w:hint="eastAsia" w:cs="仿宋_GB2312"/>
          <w:color w:val="333333"/>
          <w:sz w:val="32"/>
          <w:szCs w:val="32"/>
          <w:lang w:eastAsia="zh-CN"/>
        </w:rPr>
        <w:t>3.</w:t>
      </w:r>
      <w:r>
        <w:rPr>
          <w:rFonts w:hint="eastAsia" w:ascii="仿宋" w:hAnsi="仿宋" w:eastAsia="仿宋" w:cs="仿宋"/>
          <w:color w:val="333333"/>
          <w:spacing w:val="-6"/>
          <w:sz w:val="32"/>
          <w:szCs w:val="32"/>
          <w:lang w:eastAsia="zh-CN"/>
        </w:rPr>
        <w:t xml:space="preserve"> </w:t>
      </w:r>
      <w:r>
        <w:rPr>
          <w:rFonts w:ascii="Times New Roman" w:hAnsi="Times New Roman" w:eastAsia="仿宋_GB2312" w:cs="仿宋_GB2312"/>
          <w:color w:val="333333"/>
          <w:sz w:val="32"/>
          <w:szCs w:val="32"/>
        </w:rPr>
        <w:t>具有履行合同所必需的设备和专业技术能力；</w:t>
      </w:r>
    </w:p>
    <w:p>
      <w:pPr>
        <w:pStyle w:val="11"/>
        <w:widowControl/>
        <w:numPr>
          <w:ilvl w:val="0"/>
          <w:numId w:val="0"/>
        </w:numPr>
        <w:ind w:left="0" w:leftChars="0" w:firstLine="616"/>
        <w:rPr>
          <w:rFonts w:ascii="Times New Roman" w:hAnsi="Times New Roman" w:eastAsia="仿宋_GB2312" w:cs="仿宋_GB2312"/>
          <w:b w:val="0"/>
          <w:color w:val="333333"/>
          <w:sz w:val="32"/>
          <w:szCs w:val="32"/>
        </w:rPr>
      </w:pPr>
      <w:r>
        <w:rPr>
          <w:rFonts w:hint="eastAsia" w:cs="仿宋_GB2312"/>
          <w:color w:val="333333"/>
          <w:sz w:val="32"/>
          <w:szCs w:val="32"/>
          <w:lang w:eastAsia="zh-CN"/>
        </w:rPr>
        <w:t>4.</w:t>
      </w:r>
      <w:r>
        <w:rPr>
          <w:rFonts w:hint="eastAsia" w:ascii="仿宋" w:hAnsi="仿宋" w:eastAsia="仿宋" w:cs="仿宋"/>
          <w:color w:val="333333"/>
          <w:spacing w:val="-6"/>
          <w:sz w:val="32"/>
          <w:szCs w:val="32"/>
          <w:lang w:eastAsia="zh-CN"/>
        </w:rPr>
        <w:t xml:space="preserve"> </w:t>
      </w:r>
      <w:r>
        <w:rPr>
          <w:rFonts w:ascii="Times New Roman" w:hAnsi="Times New Roman" w:eastAsia="仿宋_GB2312" w:cs="仿宋_GB2312"/>
          <w:color w:val="333333"/>
          <w:sz w:val="32"/>
          <w:szCs w:val="32"/>
        </w:rPr>
        <w:t>有依法缴纳税收和社会保障资金的良好记录；</w:t>
      </w:r>
    </w:p>
    <w:p>
      <w:pPr>
        <w:pStyle w:val="11"/>
        <w:widowControl/>
        <w:numPr>
          <w:ilvl w:val="0"/>
          <w:numId w:val="0"/>
        </w:numPr>
        <w:ind w:left="0" w:leftChars="0" w:firstLine="616"/>
        <w:rPr>
          <w:rFonts w:ascii="Times New Roman" w:hAnsi="Times New Roman" w:eastAsia="仿宋_GB2312" w:cs="仿宋_GB2312"/>
          <w:b w:val="0"/>
          <w:color w:val="333333"/>
          <w:sz w:val="32"/>
          <w:szCs w:val="32"/>
        </w:rPr>
      </w:pPr>
      <w:r>
        <w:rPr>
          <w:rFonts w:hint="eastAsia" w:cs="仿宋_GB2312"/>
          <w:color w:val="333333"/>
          <w:sz w:val="32"/>
          <w:szCs w:val="32"/>
          <w:lang w:eastAsia="zh-CN"/>
        </w:rPr>
        <w:t>5.</w:t>
      </w:r>
      <w:r>
        <w:rPr>
          <w:rFonts w:hint="eastAsia" w:ascii="仿宋" w:hAnsi="仿宋" w:eastAsia="仿宋" w:cs="仿宋"/>
          <w:color w:val="333333"/>
          <w:spacing w:val="-6"/>
          <w:sz w:val="32"/>
          <w:szCs w:val="32"/>
          <w:lang w:eastAsia="zh-CN"/>
        </w:rPr>
        <w:t xml:space="preserve"> </w:t>
      </w:r>
      <w:r>
        <w:rPr>
          <w:rFonts w:ascii="Times New Roman" w:hAnsi="Times New Roman" w:eastAsia="仿宋_GB2312" w:cs="仿宋_GB2312"/>
          <w:color w:val="333333"/>
          <w:sz w:val="32"/>
          <w:szCs w:val="32"/>
        </w:rPr>
        <w:t>参加政府采购活动前三年内，在经营活动中没有重大违法记录。</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6.</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符合法律、行政法规规定的其他条件。</w:t>
      </w:r>
    </w:p>
    <w:p>
      <w:pPr>
        <w:pStyle w:val="11"/>
        <w:widowControl/>
        <w:rPr>
          <w:rFonts w:ascii="Times New Roman" w:hAnsi="Times New Roman" w:eastAsia="仿宋_GB2312" w:cs="仿宋_GB2312"/>
          <w:sz w:val="32"/>
          <w:szCs w:val="32"/>
        </w:rPr>
      </w:pPr>
      <w:r>
        <w:rPr>
          <w:rFonts w:ascii="Times New Roman" w:hAnsi="Times New Roman" w:eastAsia="仿宋_GB2312" w:cs="仿宋_GB2312"/>
          <w:sz w:val="32"/>
          <w:szCs w:val="32"/>
        </w:rPr>
        <w:t>以上条件需由响应供应商提供相关证明材料或承诺书，承诺书格式自行拟定，证明材料或承诺书均需加盖公章。原件备查，如为虚假承诺，采购人可追究其法律责任并要求赔偿经济损失。</w:t>
      </w:r>
    </w:p>
    <w:p>
      <w:pPr>
        <w:pStyle w:val="3"/>
        <w:widowControl/>
        <w:numPr>
          <w:ilvl w:val="0"/>
          <w:numId w:val="0"/>
        </w:numPr>
        <w:topLinePunct w:val="0"/>
        <w:ind w:left="0" w:leftChars="0" w:firstLine="640"/>
        <w:rPr>
          <w:rFonts w:hint="eastAsia" w:ascii="楷体_GB2312" w:hAnsi="楷体_GB2312" w:eastAsia="楷体_GB2312" w:cs="楷体_GB2312"/>
          <w:b w:val="0"/>
        </w:rPr>
      </w:pPr>
      <w:r>
        <w:rPr>
          <w:rFonts w:hint="eastAsia"/>
          <w:lang w:eastAsia="zh-CN"/>
        </w:rPr>
        <w:t>（二）</w:t>
      </w:r>
      <w:r>
        <w:t>特定资格条件</w:t>
      </w:r>
    </w:p>
    <w:p>
      <w:pPr>
        <w:pStyle w:val="11"/>
        <w:widowControl/>
        <w:numPr>
          <w:ilvl w:val="0"/>
          <w:numId w:val="0"/>
        </w:numPr>
        <w:ind w:left="0" w:leftChars="0" w:firstLine="616"/>
        <w:rPr>
          <w:rFonts w:ascii="Times New Roman" w:hAnsi="Times New Roman" w:eastAsia="仿宋_GB2312" w:cs="仿宋_GB2312"/>
          <w:b w:val="0"/>
          <w:color w:val="333333"/>
          <w:sz w:val="32"/>
          <w:szCs w:val="32"/>
        </w:rPr>
      </w:pPr>
      <w:r>
        <w:rPr>
          <w:rFonts w:hint="eastAsia" w:cs="仿宋_GB2312"/>
          <w:color w:val="333333"/>
          <w:sz w:val="32"/>
          <w:szCs w:val="32"/>
          <w:lang w:eastAsia="zh-CN"/>
        </w:rPr>
        <w:t>1.</w:t>
      </w:r>
      <w:r>
        <w:rPr>
          <w:rFonts w:hint="eastAsia" w:ascii="仿宋" w:hAnsi="仿宋" w:eastAsia="仿宋" w:cs="仿宋"/>
          <w:color w:val="333333"/>
          <w:spacing w:val="-6"/>
          <w:sz w:val="32"/>
          <w:szCs w:val="32"/>
          <w:lang w:eastAsia="zh-CN"/>
        </w:rPr>
        <w:t xml:space="preserve"> </w:t>
      </w:r>
      <w:r>
        <w:rPr>
          <w:rFonts w:ascii="Times New Roman" w:hAnsi="Times New Roman" w:eastAsia="仿宋_GB2312" w:cs="仿宋_GB2312"/>
          <w:color w:val="333333"/>
          <w:sz w:val="32"/>
          <w:szCs w:val="32"/>
        </w:rPr>
        <w:t>供应商需承诺严格执行校服安全与质量标准，使其符合《国家纺织产品基本安全技术规范》（GB 18401—2010）、《婴幼儿及儿童纺织产品安全技术规范》（GB 31701—2015）、《中小学生校服》（GB／T 31888—2015）等国家标准。供应商需提供承诺函，如为虚假承诺，采购人可追究其法律责任并要求赔偿经济损失。</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2.</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具有合格有效的营业执照，且营业执照经营范围必须含有“服装生产或制造”和“销售”等内容，并具有以下在有效期内且合法合规的认证证书：</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（1）</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ISO 9001  质量管理体系认证；</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（2）</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ISO 14001  环境管理体系认证；</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（3）</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ISO 45001  职业健康安全管理体系认证；</w:t>
      </w:r>
    </w:p>
    <w:p>
      <w:pPr>
        <w:pStyle w:val="11"/>
        <w:widowControl/>
        <w:ind w:firstLine="420"/>
        <w:rPr>
          <w:rFonts w:ascii="Times New Roman" w:hAnsi="Times New Roman" w:eastAsia="仿宋_GB2312" w:cs="仿宋_GB2312"/>
          <w:sz w:val="32"/>
          <w:szCs w:val="32"/>
        </w:rPr>
      </w:pPr>
      <w:r>
        <w:rPr>
          <w:rFonts w:ascii="Times New Roman" w:hAnsi="Times New Roman" w:eastAsia="仿宋_GB2312" w:cs="仿宋_GB2312"/>
          <w:spacing w:val="9"/>
          <w:sz w:val="32"/>
          <w:szCs w:val="32"/>
        </w:rPr>
        <w:t>注意：以上认证证书复印件均须加盖供应商公章，原</w:t>
      </w:r>
      <w:r>
        <w:rPr>
          <w:rFonts w:ascii="Times New Roman" w:hAnsi="Times New Roman" w:eastAsia="仿宋_GB2312" w:cs="仿宋_GB2312"/>
          <w:spacing w:val="-6"/>
          <w:sz w:val="32"/>
          <w:szCs w:val="32"/>
        </w:rPr>
        <w:t>件</w:t>
      </w:r>
      <w:r>
        <w:rPr>
          <w:rFonts w:ascii="Times New Roman" w:hAnsi="Times New Roman" w:eastAsia="仿宋_GB2312" w:cs="仿宋_GB2312"/>
          <w:sz w:val="32"/>
          <w:szCs w:val="32"/>
        </w:rPr>
        <w:t>备查。</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3.</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生产能力：提供以下证明材料（缺一不可）：</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（1）</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自有生产厂房证明（产权证书或租赁合同，面积≥2000 ㎡）；</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（2）</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主要生产设备清单（含裁剪机、工业缝纫机、锁边机等）；</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（3）</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业绩要求：近 3  年至少承接 2  个中小学校服采购项目，提供合同复印件（需含采购内容、金额、签字盖章页）；</w:t>
      </w:r>
    </w:p>
    <w:p>
      <w:pPr>
        <w:pStyle w:val="23"/>
        <w:widowControl/>
        <w:numPr>
          <w:ilvl w:val="0"/>
          <w:numId w:val="0"/>
        </w:numPr>
        <w:topLinePunct w:val="0"/>
        <w:ind w:left="0" w:leftChars="0" w:firstLine="640"/>
        <w:jc w:val="both"/>
        <w:rPr>
          <w:rFonts w:hint="eastAsia" w:ascii="黑体" w:hAnsi="黑体" w:eastAsia="黑体" w:cs="黑体"/>
          <w:b w:val="0"/>
        </w:rPr>
      </w:pPr>
      <w:r>
        <w:rPr>
          <w:rFonts w:hint="eastAsia" w:ascii="黑体" w:hAnsi="黑体" w:eastAsia="黑体" w:cs="黑体"/>
          <w:lang w:eastAsia="zh-CN"/>
        </w:rPr>
        <w:t>二、</w:t>
      </w:r>
      <w:r>
        <w:rPr>
          <w:rFonts w:hint="eastAsia" w:ascii="黑体" w:hAnsi="黑体" w:eastAsia="黑体" w:cs="黑体"/>
        </w:rPr>
        <w:t>本次采购产品要求</w:t>
      </w:r>
    </w:p>
    <w:p>
      <w:pPr>
        <w:spacing w:line="90" w:lineRule="auto"/>
        <w:rPr>
          <w:rFonts w:hint="eastAsia" w:ascii="仿宋_GB2312" w:hAnsi="仿宋_GB2312" w:eastAsia="仿宋_GB2312" w:cs="仿宋_GB2312"/>
          <w:sz w:val="32"/>
          <w:szCs w:val="32"/>
        </w:rPr>
      </w:pPr>
    </w:p>
    <w:tbl>
      <w:tblPr>
        <w:tblStyle w:val="20"/>
        <w:tblW w:w="88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6"/>
        <w:gridCol w:w="3493"/>
        <w:gridCol w:w="5"/>
        <w:gridCol w:w="3619"/>
        <w:gridCol w:w="11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89" w:hRule="atLeast"/>
        </w:trPr>
        <w:tc>
          <w:tcPr>
            <w:tcW w:w="556" w:type="dxa"/>
            <w:vAlign w:val="top"/>
          </w:tcPr>
          <w:p>
            <w:pPr>
              <w:spacing w:before="59" w:line="220" w:lineRule="auto"/>
              <w:ind w:left="129"/>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校服</w:t>
            </w:r>
          </w:p>
          <w:p>
            <w:pPr>
              <w:spacing w:before="33" w:line="202" w:lineRule="auto"/>
              <w:ind w:left="128"/>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种类</w:t>
            </w:r>
          </w:p>
        </w:tc>
        <w:tc>
          <w:tcPr>
            <w:tcW w:w="3493" w:type="dxa"/>
            <w:vAlign w:val="top"/>
          </w:tcPr>
          <w:p>
            <w:pPr>
              <w:pStyle w:val="21"/>
              <w:spacing w:before="256" w:line="223" w:lineRule="auto"/>
              <w:ind w:firstLine="930" w:firstLineChars="300"/>
              <w:rPr>
                <w:rFonts w:hint="eastAsia" w:ascii="仿宋_GB2312" w:hAnsi="仿宋_GB2312" w:eastAsia="仿宋_GB2312" w:cs="仿宋_GB2312"/>
                <w:sz w:val="32"/>
                <w:szCs w:val="32"/>
              </w:rPr>
            </w:pPr>
            <w:r>
              <w:rPr>
                <w:rFonts w:hint="eastAsia" w:ascii="仿宋_GB2312" w:hAnsi="仿宋_GB2312" w:eastAsia="仿宋_GB2312" w:cs="仿宋_GB2312"/>
                <w:spacing w:val="-5"/>
                <w:sz w:val="32"/>
                <w:szCs w:val="32"/>
              </w:rPr>
              <w:t>款式图片</w:t>
            </w:r>
          </w:p>
        </w:tc>
        <w:tc>
          <w:tcPr>
            <w:tcW w:w="3624" w:type="dxa"/>
            <w:gridSpan w:val="2"/>
            <w:vAlign w:val="top"/>
          </w:tcPr>
          <w:p>
            <w:pPr>
              <w:pStyle w:val="21"/>
              <w:spacing w:before="256" w:line="220" w:lineRule="auto"/>
              <w:ind w:left="593"/>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面料参数</w:t>
            </w:r>
          </w:p>
        </w:tc>
        <w:tc>
          <w:tcPr>
            <w:tcW w:w="1194" w:type="dxa"/>
            <w:vAlign w:val="top"/>
          </w:tcPr>
          <w:p>
            <w:pPr>
              <w:pStyle w:val="21"/>
              <w:spacing w:before="60" w:line="222" w:lineRule="auto"/>
              <w:ind w:firstLine="298" w:firstLineChars="100"/>
              <w:rPr>
                <w:rFonts w:hint="eastAsia" w:ascii="仿宋_GB2312" w:hAnsi="仿宋_GB2312" w:eastAsia="仿宋_GB2312" w:cs="仿宋_GB2312"/>
                <w:sz w:val="32"/>
                <w:szCs w:val="32"/>
              </w:rPr>
            </w:pPr>
            <w:r>
              <w:rPr>
                <w:rFonts w:hint="eastAsia" w:ascii="仿宋_GB2312" w:hAnsi="仿宋_GB2312" w:eastAsia="仿宋_GB2312" w:cs="仿宋_GB2312"/>
                <w:spacing w:val="-11"/>
                <w:sz w:val="32"/>
                <w:szCs w:val="32"/>
              </w:rPr>
              <w:t>价格</w:t>
            </w:r>
          </w:p>
          <w:p>
            <w:pPr>
              <w:pStyle w:val="21"/>
              <w:spacing w:before="29" w:line="202" w:lineRule="auto"/>
              <w:ind w:firstLine="274" w:firstLineChars="100"/>
              <w:rPr>
                <w:rFonts w:hint="eastAsia" w:ascii="仿宋_GB2312" w:hAnsi="仿宋_GB2312" w:eastAsia="仿宋_GB2312" w:cs="仿宋_GB2312"/>
                <w:sz w:val="32"/>
                <w:szCs w:val="32"/>
              </w:rPr>
            </w:pPr>
            <w:r>
              <w:rPr>
                <w:rFonts w:hint="eastAsia" w:ascii="仿宋_GB2312" w:hAnsi="仿宋_GB2312" w:eastAsia="仿宋_GB2312" w:cs="仿宋_GB2312"/>
                <w:spacing w:val="-23"/>
                <w:sz w:val="32"/>
                <w:szCs w:val="32"/>
              </w:rPr>
              <w:t>区间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266" w:hRule="atLeast"/>
        </w:trPr>
        <w:tc>
          <w:tcPr>
            <w:tcW w:w="556" w:type="dxa"/>
            <w:vAlign w:val="top"/>
          </w:tcPr>
          <w:p>
            <w:pPr>
              <w:spacing w:line="261" w:lineRule="auto"/>
              <w:rPr>
                <w:rFonts w:ascii="Arial"/>
                <w:sz w:val="21"/>
              </w:rPr>
            </w:pPr>
          </w:p>
          <w:p>
            <w:pPr>
              <w:spacing w:line="261" w:lineRule="auto"/>
              <w:rPr>
                <w:rFonts w:ascii="Arial"/>
                <w:sz w:val="21"/>
              </w:rPr>
            </w:pPr>
          </w:p>
          <w:p>
            <w:pPr>
              <w:spacing w:line="262" w:lineRule="auto"/>
              <w:rPr>
                <w:rFonts w:ascii="Arial"/>
                <w:sz w:val="21"/>
              </w:rPr>
            </w:pPr>
          </w:p>
          <w:p>
            <w:pPr>
              <w:spacing w:line="262" w:lineRule="auto"/>
              <w:rPr>
                <w:rFonts w:ascii="Arial"/>
                <w:sz w:val="21"/>
              </w:rPr>
            </w:pPr>
          </w:p>
          <w:p>
            <w:pPr>
              <w:pStyle w:val="21"/>
              <w:spacing w:before="97" w:line="242" w:lineRule="auto"/>
              <w:ind w:left="130" w:right="119" w:firstLine="12"/>
              <w:jc w:val="both"/>
            </w:pPr>
            <w:r>
              <w:rPr>
                <w:spacing w:val="-14"/>
              </w:rPr>
              <w:t>夏</w:t>
            </w:r>
            <w:r>
              <w:rPr>
                <w:rFonts w:ascii="宋体" w:hAnsi="宋体" w:eastAsia="宋体" w:cs="宋体"/>
                <w:spacing w:val="-14"/>
              </w:rPr>
              <w:t>装</w:t>
            </w:r>
          </w:p>
        </w:tc>
        <w:tc>
          <w:tcPr>
            <w:tcW w:w="3493" w:type="dxa"/>
            <w:vAlign w:val="top"/>
          </w:tcPr>
          <w:p>
            <w:pPr>
              <w:spacing w:line="352" w:lineRule="auto"/>
              <w:rPr>
                <w:rFonts w:ascii="Arial"/>
                <w:sz w:val="21"/>
              </w:rPr>
            </w:pPr>
          </w:p>
          <w:p>
            <w:pPr>
              <w:spacing w:line="2057" w:lineRule="atLeast"/>
              <w:ind w:firstLine="103"/>
              <w:rPr>
                <w:rFonts w:hint="eastAsia" w:eastAsia="宋体"/>
                <w:lang w:eastAsia="zh-CN"/>
              </w:rPr>
            </w:pPr>
            <w:r>
              <w:rPr>
                <w:rFonts w:hint="eastAsia" w:eastAsia="宋体"/>
                <w:lang w:eastAsia="zh-CN"/>
              </w:rPr>
              <w:drawing>
                <wp:inline distT="0" distB="0" distL="114300" distR="114300">
                  <wp:extent cx="2121535" cy="3181985"/>
                  <wp:effectExtent l="0" t="0" r="12065" b="18415"/>
                  <wp:docPr id="1" name="图片 1" descr="38fd5b1550af092a88afa4fa15562c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8fd5b1550af092a88afa4fa15562cb4"/>
                          <pic:cNvPicPr>
                            <a:picLocks noChangeAspect="1"/>
                          </pic:cNvPicPr>
                        </pic:nvPicPr>
                        <pic:blipFill>
                          <a:blip r:embed="rId8"/>
                          <a:stretch>
                            <a:fillRect/>
                          </a:stretch>
                        </pic:blipFill>
                        <pic:spPr>
                          <a:xfrm>
                            <a:off x="0" y="0"/>
                            <a:ext cx="2121535" cy="3181985"/>
                          </a:xfrm>
                          <a:prstGeom prst="rect">
                            <a:avLst/>
                          </a:prstGeom>
                        </pic:spPr>
                      </pic:pic>
                    </a:graphicData>
                  </a:graphic>
                </wp:inline>
              </w:drawing>
            </w:r>
          </w:p>
          <w:p>
            <w:pPr>
              <w:pStyle w:val="21"/>
              <w:spacing w:before="279" w:line="222" w:lineRule="auto"/>
              <w:rPr>
                <w:spacing w:val="4"/>
              </w:rPr>
            </w:pPr>
            <w:r>
              <w:rPr>
                <w:spacing w:val="4"/>
              </w:rPr>
              <w:t xml:space="preserve">        </w:t>
            </w:r>
          </w:p>
          <w:p>
            <w:pPr>
              <w:pStyle w:val="21"/>
              <w:spacing w:before="279" w:line="222" w:lineRule="auto"/>
              <w:rPr>
                <w:rFonts w:hint="eastAsia" w:eastAsia="仿宋"/>
                <w:spacing w:val="4"/>
                <w:lang w:eastAsia="zh-CN"/>
              </w:rPr>
            </w:pPr>
          </w:p>
        </w:tc>
        <w:tc>
          <w:tcPr>
            <w:tcW w:w="3624" w:type="dxa"/>
            <w:gridSpan w:val="2"/>
            <w:tcBorders>
              <w:bottom w:val="single" w:color="auto" w:sz="4" w:space="0"/>
            </w:tcBorders>
            <w:vAlign w:val="top"/>
          </w:tcPr>
          <w:p>
            <w:pPr>
              <w:numPr>
                <w:ilvl w:val="0"/>
                <w:numId w:val="0"/>
              </w:numPr>
              <w:ind w:leftChars="0"/>
              <w:jc w:val="both"/>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spacing w:val="-10"/>
                <w:sz w:val="28"/>
                <w:szCs w:val="28"/>
                <w:lang w:val="en-US" w:eastAsia="zh-CN"/>
              </w:rPr>
              <w:t>上衣：</w:t>
            </w:r>
            <w:r>
              <w:rPr>
                <w:rFonts w:hint="eastAsia" w:ascii="仿宋_GB2312" w:hAnsi="仿宋_GB2312" w:eastAsia="仿宋_GB2312" w:cs="仿宋_GB2312"/>
                <w:sz w:val="28"/>
                <w:szCs w:val="28"/>
                <w:lang w:val="en-US" w:eastAsia="zh-CN"/>
              </w:rPr>
              <w:t>T恤双扣翻领，</w:t>
            </w:r>
            <w:r>
              <w:rPr>
                <w:rFonts w:hint="eastAsia" w:ascii="仿宋_GB2312" w:hAnsi="仿宋_GB2312" w:eastAsia="仿宋_GB2312" w:cs="仿宋_GB2312"/>
                <w:b w:val="0"/>
                <w:bCs w:val="0"/>
                <w:color w:val="auto"/>
                <w:kern w:val="2"/>
                <w:sz w:val="28"/>
                <w:szCs w:val="28"/>
                <w:lang w:val="en-US" w:eastAsia="zh-CN" w:bidi="ar-SA"/>
              </w:rPr>
              <w:t>罗纹为枣红色、藏青色间白色；</w:t>
            </w:r>
            <w:r>
              <w:rPr>
                <w:rFonts w:hint="eastAsia" w:ascii="仿宋_GB2312" w:hAnsi="仿宋_GB2312" w:eastAsia="仿宋_GB2312" w:cs="仿宋_GB2312"/>
                <w:spacing w:val="-10"/>
                <w:sz w:val="28"/>
                <w:szCs w:val="28"/>
                <w:lang w:val="en-US" w:eastAsia="zh-CN"/>
              </w:rPr>
              <w:t>双珠地面料，白</w:t>
            </w:r>
            <w:r>
              <w:rPr>
                <w:rFonts w:hint="eastAsia" w:ascii="仿宋_GB2312" w:hAnsi="仿宋_GB2312" w:eastAsia="仿宋_GB2312" w:cs="仿宋_GB2312"/>
                <w:spacing w:val="-10"/>
                <w:sz w:val="28"/>
                <w:szCs w:val="28"/>
              </w:rPr>
              <w:t>色、</w:t>
            </w:r>
            <w:r>
              <w:rPr>
                <w:rFonts w:hint="eastAsia" w:ascii="仿宋_GB2312" w:hAnsi="仿宋_GB2312" w:eastAsia="仿宋_GB2312" w:cs="仿宋_GB2312"/>
                <w:spacing w:val="-10"/>
                <w:sz w:val="28"/>
                <w:szCs w:val="28"/>
                <w:lang w:val="en-US" w:eastAsia="zh-CN"/>
              </w:rPr>
              <w:t>藏青</w:t>
            </w:r>
            <w:r>
              <w:rPr>
                <w:rFonts w:hint="eastAsia" w:ascii="仿宋_GB2312" w:hAnsi="仿宋_GB2312" w:eastAsia="仿宋_GB2312" w:cs="仿宋_GB2312"/>
                <w:spacing w:val="-14"/>
                <w:sz w:val="28"/>
                <w:szCs w:val="28"/>
              </w:rPr>
              <w:t>色</w:t>
            </w:r>
            <w:r>
              <w:rPr>
                <w:rFonts w:hint="eastAsia" w:ascii="仿宋_GB2312" w:hAnsi="仿宋_GB2312" w:eastAsia="仿宋_GB2312" w:cs="仿宋_GB2312"/>
                <w:spacing w:val="-3"/>
                <w:sz w:val="28"/>
                <w:szCs w:val="28"/>
              </w:rPr>
              <w:t>拼接；面料</w:t>
            </w:r>
            <w:r>
              <w:rPr>
                <w:rFonts w:hint="eastAsia" w:ascii="仿宋_GB2312" w:hAnsi="仿宋_GB2312" w:eastAsia="仿宋_GB2312" w:cs="仿宋_GB2312"/>
                <w:spacing w:val="-3"/>
                <w:sz w:val="28"/>
                <w:szCs w:val="28"/>
                <w:lang w:eastAsia="zh-CN"/>
              </w:rPr>
              <w:t>成分：</w:t>
            </w:r>
            <w:r>
              <w:rPr>
                <w:rFonts w:hint="eastAsia" w:ascii="仿宋_GB2312" w:hAnsi="仿宋_GB2312" w:eastAsia="仿宋_GB2312" w:cs="仿宋_GB2312"/>
                <w:sz w:val="28"/>
                <w:szCs w:val="28"/>
              </w:rPr>
              <w:t>60</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±5）</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pacing w:val="-8"/>
                <w:sz w:val="28"/>
                <w:szCs w:val="28"/>
              </w:rPr>
              <w:t>棉、40</w:t>
            </w:r>
            <w:r>
              <w:rPr>
                <w:rFonts w:hint="eastAsia" w:ascii="仿宋_GB2312" w:hAnsi="仿宋_GB2312" w:eastAsia="仿宋_GB2312" w:cs="仿宋_GB2312"/>
                <w:spacing w:val="-8"/>
                <w:sz w:val="28"/>
                <w:szCs w:val="28"/>
                <w:lang w:eastAsia="zh-CN"/>
              </w:rPr>
              <w:t>（</w:t>
            </w:r>
            <w:r>
              <w:rPr>
                <w:rFonts w:hint="eastAsia" w:ascii="仿宋_GB2312" w:hAnsi="仿宋_GB2312" w:eastAsia="仿宋_GB2312" w:cs="仿宋_GB2312"/>
                <w:spacing w:val="-8"/>
                <w:sz w:val="28"/>
                <w:szCs w:val="28"/>
              </w:rPr>
              <w:t>±</w:t>
            </w:r>
            <w:r>
              <w:rPr>
                <w:rFonts w:hint="eastAsia" w:ascii="仿宋_GB2312" w:hAnsi="仿宋_GB2312" w:eastAsia="仿宋_GB2312" w:cs="仿宋_GB2312"/>
                <w:spacing w:val="-6"/>
                <w:sz w:val="28"/>
                <w:szCs w:val="28"/>
              </w:rPr>
              <w:t>5）</w:t>
            </w:r>
            <w:r>
              <w:rPr>
                <w:rFonts w:hint="eastAsia" w:ascii="仿宋_GB2312" w:hAnsi="仿宋_GB2312" w:eastAsia="仿宋_GB2312" w:cs="仿宋_GB2312"/>
                <w:spacing w:val="-6"/>
                <w:sz w:val="28"/>
                <w:szCs w:val="28"/>
                <w:lang w:eastAsia="zh-CN"/>
              </w:rPr>
              <w:t>%</w:t>
            </w:r>
            <w:r>
              <w:rPr>
                <w:rFonts w:hint="eastAsia" w:ascii="仿宋_GB2312" w:hAnsi="仿宋_GB2312" w:eastAsia="仿宋_GB2312" w:cs="仿宋_GB2312"/>
                <w:spacing w:val="-6"/>
                <w:sz w:val="28"/>
                <w:szCs w:val="28"/>
              </w:rPr>
              <w:t>聚酯纤维。</w:t>
            </w:r>
            <w:r>
              <w:rPr>
                <w:rFonts w:hint="eastAsia" w:ascii="仿宋_GB2312" w:hAnsi="仿宋_GB2312" w:eastAsia="仿宋_GB2312" w:cs="仿宋_GB2312"/>
                <w:b w:val="0"/>
                <w:bCs w:val="0"/>
                <w:color w:val="auto"/>
                <w:kern w:val="2"/>
                <w:sz w:val="28"/>
                <w:szCs w:val="28"/>
                <w:lang w:val="en-US" w:eastAsia="zh-CN" w:bidi="ar-SA"/>
              </w:rPr>
              <w:t>上衣后背印</w:t>
            </w:r>
            <w:r>
              <w:rPr>
                <w:rFonts w:hint="eastAsia" w:ascii="仿宋_GB2312" w:hAnsi="仿宋_GB2312" w:eastAsia="仿宋_GB2312" w:cs="仿宋_GB2312"/>
                <w:color w:val="auto"/>
                <w:sz w:val="28"/>
                <w:szCs w:val="28"/>
                <w:lang w:val="en-US" w:eastAsia="zh-CN"/>
              </w:rPr>
              <w:t>“南开荣中”四个字的</w:t>
            </w:r>
            <w:r>
              <w:rPr>
                <w:rFonts w:hint="eastAsia" w:ascii="仿宋_GB2312" w:hAnsi="仿宋_GB2312" w:eastAsia="仿宋_GB2312" w:cs="仿宋_GB2312"/>
                <w:b w:val="0"/>
                <w:bCs w:val="0"/>
                <w:color w:val="auto"/>
                <w:kern w:val="2"/>
                <w:sz w:val="28"/>
                <w:szCs w:val="28"/>
                <w:lang w:val="en-US" w:eastAsia="zh-CN" w:bidi="ar-SA"/>
              </w:rPr>
              <w:t>安全反光标，罗纹为枣红色、藏青色间白色。</w:t>
            </w:r>
          </w:p>
          <w:p>
            <w:pPr>
              <w:pStyle w:val="21"/>
              <w:spacing w:before="135" w:line="280" w:lineRule="auto"/>
              <w:ind w:right="126"/>
              <w:rPr>
                <w:rFonts w:hint="eastAsia" w:ascii="仿宋_GB2312" w:hAnsi="仿宋_GB2312" w:eastAsia="仿宋_GB2312" w:cs="仿宋_GB2312"/>
                <w:spacing w:val="-6"/>
                <w:sz w:val="28"/>
                <w:szCs w:val="28"/>
              </w:rPr>
            </w:pPr>
          </w:p>
          <w:p>
            <w:pPr>
              <w:numPr>
                <w:ilvl w:val="0"/>
                <w:numId w:val="0"/>
              </w:numPr>
              <w:ind w:leftChars="0"/>
              <w:jc w:val="both"/>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spacing w:val="-10"/>
                <w:sz w:val="28"/>
                <w:szCs w:val="28"/>
                <w:lang w:val="en-US" w:eastAsia="zh-CN"/>
              </w:rPr>
              <w:t>薄长款：涤盖棉，藏青</w:t>
            </w:r>
            <w:r>
              <w:rPr>
                <w:rFonts w:hint="eastAsia" w:ascii="仿宋_GB2312" w:hAnsi="仿宋_GB2312" w:eastAsia="仿宋_GB2312" w:cs="仿宋_GB2312"/>
                <w:spacing w:val="-14"/>
                <w:sz w:val="28"/>
                <w:szCs w:val="28"/>
              </w:rPr>
              <w:t>色</w:t>
            </w:r>
            <w:r>
              <w:rPr>
                <w:rFonts w:hint="eastAsia" w:ascii="仿宋_GB2312" w:hAnsi="仿宋_GB2312" w:eastAsia="仿宋_GB2312" w:cs="仿宋_GB2312"/>
                <w:spacing w:val="-14"/>
                <w:sz w:val="28"/>
                <w:szCs w:val="28"/>
                <w:lang w:eastAsia="zh-CN"/>
              </w:rPr>
              <w:t>，面料成分：</w:t>
            </w:r>
            <w:r>
              <w:rPr>
                <w:rFonts w:hint="eastAsia" w:ascii="仿宋_GB2312" w:hAnsi="仿宋_GB2312" w:eastAsia="仿宋_GB2312" w:cs="仿宋_GB2312"/>
                <w:spacing w:val="-8"/>
                <w:sz w:val="28"/>
                <w:szCs w:val="28"/>
                <w:lang w:val="en-US" w:eastAsia="zh-CN"/>
              </w:rPr>
              <w:t>6</w:t>
            </w:r>
            <w:r>
              <w:rPr>
                <w:rFonts w:hint="eastAsia" w:ascii="仿宋_GB2312" w:hAnsi="仿宋_GB2312" w:eastAsia="仿宋_GB2312" w:cs="仿宋_GB2312"/>
                <w:spacing w:val="-8"/>
                <w:sz w:val="28"/>
                <w:szCs w:val="28"/>
              </w:rPr>
              <w:t>0</w:t>
            </w:r>
            <w:r>
              <w:rPr>
                <w:rFonts w:hint="eastAsia" w:ascii="仿宋_GB2312" w:hAnsi="仿宋_GB2312" w:eastAsia="仿宋_GB2312" w:cs="仿宋_GB2312"/>
                <w:spacing w:val="-8"/>
                <w:sz w:val="28"/>
                <w:szCs w:val="28"/>
                <w:lang w:eastAsia="zh-CN"/>
              </w:rPr>
              <w:t>（</w:t>
            </w:r>
            <w:r>
              <w:rPr>
                <w:rFonts w:hint="eastAsia" w:ascii="仿宋_GB2312" w:hAnsi="仿宋_GB2312" w:eastAsia="仿宋_GB2312" w:cs="仿宋_GB2312"/>
                <w:spacing w:val="-8"/>
                <w:sz w:val="28"/>
                <w:szCs w:val="28"/>
              </w:rPr>
              <w:t>±</w:t>
            </w:r>
            <w:r>
              <w:rPr>
                <w:rFonts w:hint="eastAsia" w:ascii="仿宋_GB2312" w:hAnsi="仿宋_GB2312" w:eastAsia="仿宋_GB2312" w:cs="仿宋_GB2312"/>
                <w:spacing w:val="-6"/>
                <w:sz w:val="28"/>
                <w:szCs w:val="28"/>
              </w:rPr>
              <w:t>5）</w:t>
            </w:r>
            <w:r>
              <w:rPr>
                <w:rFonts w:hint="eastAsia" w:ascii="仿宋_GB2312" w:hAnsi="仿宋_GB2312" w:eastAsia="仿宋_GB2312" w:cs="仿宋_GB2312"/>
                <w:spacing w:val="-6"/>
                <w:sz w:val="28"/>
                <w:szCs w:val="28"/>
                <w:lang w:eastAsia="zh-CN"/>
              </w:rPr>
              <w:t>%</w:t>
            </w:r>
            <w:r>
              <w:rPr>
                <w:rFonts w:hint="eastAsia" w:ascii="仿宋_GB2312" w:hAnsi="仿宋_GB2312" w:eastAsia="仿宋_GB2312" w:cs="仿宋_GB2312"/>
                <w:spacing w:val="-6"/>
                <w:sz w:val="28"/>
                <w:szCs w:val="28"/>
              </w:rPr>
              <w:t>聚酯纤维</w:t>
            </w:r>
            <w:r>
              <w:rPr>
                <w:rFonts w:hint="eastAsia" w:ascii="仿宋_GB2312" w:hAnsi="仿宋_GB2312" w:eastAsia="仿宋_GB2312" w:cs="仿宋_GB2312"/>
                <w:spacing w:val="-6"/>
                <w:sz w:val="28"/>
                <w:szCs w:val="28"/>
                <w:lang w:eastAsia="zh-CN"/>
              </w:rPr>
              <w:t>、</w:t>
            </w:r>
            <w:r>
              <w:rPr>
                <w:rFonts w:hint="eastAsia" w:ascii="仿宋_GB2312" w:hAnsi="仿宋_GB2312" w:eastAsia="仿宋_GB2312" w:cs="仿宋_GB2312"/>
                <w:spacing w:val="-14"/>
                <w:sz w:val="28"/>
                <w:szCs w:val="28"/>
                <w:lang w:eastAsia="zh-CN"/>
              </w:rPr>
              <w:t>40</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±5）</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pacing w:val="-8"/>
                <w:sz w:val="28"/>
                <w:szCs w:val="28"/>
              </w:rPr>
              <w:t>棉</w:t>
            </w:r>
            <w:r>
              <w:rPr>
                <w:rFonts w:hint="eastAsia" w:ascii="仿宋_GB2312" w:hAnsi="仿宋_GB2312" w:eastAsia="仿宋_GB2312" w:cs="仿宋_GB2312"/>
                <w:spacing w:val="-8"/>
                <w:sz w:val="28"/>
                <w:szCs w:val="28"/>
                <w:lang w:eastAsia="zh-CN"/>
              </w:rPr>
              <w:t>；</w:t>
            </w:r>
            <w:r>
              <w:rPr>
                <w:rFonts w:hint="eastAsia" w:ascii="仿宋_GB2312" w:hAnsi="仿宋_GB2312" w:eastAsia="仿宋_GB2312" w:cs="仿宋_GB2312"/>
                <w:b w:val="0"/>
                <w:bCs w:val="0"/>
                <w:color w:val="auto"/>
                <w:kern w:val="2"/>
                <w:sz w:val="28"/>
                <w:szCs w:val="28"/>
                <w:lang w:val="en-US" w:eastAsia="zh-CN" w:bidi="ar-SA"/>
              </w:rPr>
              <w:t>两侧各缝制安全反光夹条。</w:t>
            </w:r>
          </w:p>
          <w:p>
            <w:pPr>
              <w:pStyle w:val="21"/>
              <w:spacing w:before="135" w:line="280" w:lineRule="auto"/>
              <w:ind w:left="126" w:right="126" w:firstLine="6"/>
              <w:rPr>
                <w:spacing w:val="-6"/>
                <w:sz w:val="28"/>
                <w:szCs w:val="28"/>
              </w:rPr>
            </w:pPr>
          </w:p>
          <w:p>
            <w:pPr>
              <w:pStyle w:val="21"/>
              <w:spacing w:before="135" w:line="280" w:lineRule="auto"/>
              <w:ind w:left="126" w:right="126" w:firstLine="6"/>
              <w:rPr>
                <w:spacing w:val="-6"/>
              </w:rPr>
            </w:pPr>
          </w:p>
          <w:p>
            <w:pPr>
              <w:pStyle w:val="21"/>
              <w:spacing w:before="135" w:line="280" w:lineRule="auto"/>
              <w:ind w:left="126" w:right="126" w:firstLine="6"/>
              <w:rPr>
                <w:spacing w:val="-6"/>
              </w:rPr>
            </w:pPr>
          </w:p>
        </w:tc>
        <w:tc>
          <w:tcPr>
            <w:tcW w:w="1194" w:type="dxa"/>
            <w:tcBorders>
              <w:bottom w:val="single" w:color="auto" w:sz="4" w:space="0"/>
            </w:tcBorders>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pStyle w:val="21"/>
              <w:spacing w:before="98" w:line="249" w:lineRule="auto"/>
              <w:ind w:right="170"/>
              <w:rPr>
                <w:rFonts w:hint="eastAsia" w:ascii="仿宋_GB2312" w:hAnsi="仿宋_GB2312" w:eastAsia="仿宋_GB2312" w:cs="仿宋_GB2312"/>
                <w:spacing w:val="-10"/>
                <w:sz w:val="28"/>
                <w:szCs w:val="28"/>
                <w:lang w:val="en-US" w:eastAsia="zh-CN"/>
              </w:rPr>
            </w:pPr>
            <w:r>
              <w:rPr>
                <w:rFonts w:hint="eastAsia" w:ascii="仿宋_GB2312" w:hAnsi="仿宋_GB2312" w:eastAsia="仿宋_GB2312" w:cs="仿宋_GB2312"/>
                <w:spacing w:val="-10"/>
                <w:sz w:val="28"/>
                <w:szCs w:val="28"/>
                <w:lang w:val="en-US" w:eastAsia="zh-CN"/>
              </w:rPr>
              <w:t>90-</w:t>
            </w:r>
            <w:r>
              <w:rPr>
                <w:rFonts w:hint="eastAsia" w:ascii="仿宋_GB2312" w:hAnsi="仿宋_GB2312" w:eastAsia="仿宋_GB2312" w:cs="仿宋_GB2312"/>
                <w:spacing w:val="-10"/>
                <w:sz w:val="28"/>
                <w:szCs w:val="28"/>
              </w:rPr>
              <w:t>1</w:t>
            </w:r>
            <w:r>
              <w:rPr>
                <w:rFonts w:hint="eastAsia" w:ascii="仿宋_GB2312" w:hAnsi="仿宋_GB2312" w:eastAsia="仿宋_GB2312" w:cs="仿宋_GB2312"/>
                <w:spacing w:val="-10"/>
                <w:sz w:val="28"/>
                <w:szCs w:val="28"/>
                <w:lang w:val="en-US" w:eastAsia="zh-CN"/>
              </w:rPr>
              <w:t>10</w:t>
            </w:r>
          </w:p>
          <w:p>
            <w:pPr>
              <w:pStyle w:val="21"/>
              <w:spacing w:before="98" w:line="249" w:lineRule="auto"/>
              <w:ind w:left="693" w:right="170" w:hanging="505"/>
            </w:pPr>
            <w:r>
              <w:rPr>
                <w:rFonts w:hint="eastAsia" w:ascii="仿宋_GB2312" w:hAnsi="仿宋_GB2312" w:eastAsia="仿宋_GB2312" w:cs="仿宋_GB2312"/>
                <w:spacing w:val="-10"/>
                <w:sz w:val="28"/>
                <w:szCs w:val="28"/>
              </w:rPr>
              <w:t>元</w:t>
            </w:r>
            <w:r>
              <w:rPr>
                <w:rFonts w:hint="eastAsia" w:ascii="仿宋_GB2312" w:hAnsi="仿宋_GB2312" w:eastAsia="仿宋_GB2312" w:cs="仿宋_GB2312"/>
                <w:spacing w:val="-10"/>
                <w:sz w:val="28"/>
                <w:szCs w:val="28"/>
                <w:lang w:eastAsia="zh-CN"/>
              </w:rPr>
              <w:t>／</w:t>
            </w:r>
            <w:r>
              <w:rPr>
                <w:rFonts w:hint="eastAsia" w:ascii="仿宋_GB2312" w:hAnsi="仿宋_GB2312" w:eastAsia="仿宋_GB2312" w:cs="仿宋_GB2312"/>
                <w:sz w:val="28"/>
                <w:szCs w:val="28"/>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01" w:hRule="atLeast"/>
        </w:trPr>
        <w:tc>
          <w:tcPr>
            <w:tcW w:w="556" w:type="dxa"/>
            <w:vAlign w:val="top"/>
          </w:tcPr>
          <w:p>
            <w:pPr>
              <w:pStyle w:val="21"/>
              <w:spacing w:before="97" w:line="242" w:lineRule="auto"/>
              <w:ind w:left="130" w:right="119" w:firstLine="12"/>
              <w:jc w:val="both"/>
              <w:rPr>
                <w:rFonts w:hint="default" w:eastAsia="仿宋"/>
                <w:spacing w:val="-14"/>
                <w:lang w:val="en-US" w:eastAsia="zh-CN"/>
              </w:rPr>
            </w:pPr>
            <w:r>
              <w:rPr>
                <w:rFonts w:hint="eastAsia"/>
                <w:spacing w:val="-14"/>
                <w:lang w:val="en-US" w:eastAsia="zh-CN"/>
              </w:rPr>
              <w:t>春秋装</w:t>
            </w:r>
          </w:p>
        </w:tc>
        <w:tc>
          <w:tcPr>
            <w:tcW w:w="3493" w:type="dxa"/>
            <w:vAlign w:val="top"/>
          </w:tcPr>
          <w:p>
            <w:pPr>
              <w:pStyle w:val="21"/>
              <w:spacing w:before="279" w:line="222" w:lineRule="auto"/>
              <w:rPr>
                <w:rFonts w:hint="eastAsia" w:eastAsia="仿宋"/>
                <w:spacing w:val="4"/>
                <w:lang w:eastAsia="zh-CN"/>
              </w:rPr>
            </w:pPr>
          </w:p>
          <w:p>
            <w:pPr>
              <w:pStyle w:val="21"/>
              <w:spacing w:before="279" w:line="222" w:lineRule="auto"/>
              <w:rPr>
                <w:rFonts w:hint="eastAsia" w:eastAsia="仿宋"/>
                <w:spacing w:val="4"/>
                <w:lang w:eastAsia="zh-CN"/>
              </w:rPr>
            </w:pPr>
            <w:r>
              <w:rPr>
                <w:rFonts w:hint="eastAsia" w:eastAsia="仿宋"/>
                <w:spacing w:val="4"/>
                <w:lang w:eastAsia="zh-CN"/>
              </w:rPr>
              <w:drawing>
                <wp:inline distT="0" distB="0" distL="114300" distR="114300">
                  <wp:extent cx="2194560" cy="3291840"/>
                  <wp:effectExtent l="0" t="0" r="15240" b="3810"/>
                  <wp:docPr id="2" name="图片 2" descr="914b128faeb871e4ddd86335249da6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14b128faeb871e4ddd86335249da6e3"/>
                          <pic:cNvPicPr>
                            <a:picLocks noChangeAspect="1"/>
                          </pic:cNvPicPr>
                        </pic:nvPicPr>
                        <pic:blipFill>
                          <a:blip r:embed="rId9"/>
                          <a:stretch>
                            <a:fillRect/>
                          </a:stretch>
                        </pic:blipFill>
                        <pic:spPr>
                          <a:xfrm>
                            <a:off x="0" y="0"/>
                            <a:ext cx="2194560" cy="3291840"/>
                          </a:xfrm>
                          <a:prstGeom prst="rect">
                            <a:avLst/>
                          </a:prstGeom>
                        </pic:spPr>
                      </pic:pic>
                    </a:graphicData>
                  </a:graphic>
                </wp:inline>
              </w:drawing>
            </w:r>
          </w:p>
        </w:tc>
        <w:tc>
          <w:tcPr>
            <w:tcW w:w="3624" w:type="dxa"/>
            <w:gridSpan w:val="2"/>
            <w:tcBorders>
              <w:top w:val="single" w:color="auto" w:sz="4" w:space="0"/>
            </w:tcBorders>
            <w:vAlign w:val="top"/>
          </w:tcPr>
          <w:p>
            <w:pPr>
              <w:numPr>
                <w:ilvl w:val="0"/>
                <w:numId w:val="0"/>
              </w:numPr>
              <w:ind w:leftChars="0"/>
              <w:jc w:val="both"/>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color w:val="auto"/>
                <w:kern w:val="2"/>
                <w:sz w:val="28"/>
                <w:szCs w:val="28"/>
                <w:lang w:val="en-US" w:eastAsia="zh-CN" w:bidi="ar-SA"/>
              </w:rPr>
              <w:t>上衣：南韩丝高弹面料，</w:t>
            </w:r>
            <w:r>
              <w:rPr>
                <w:rFonts w:hint="eastAsia" w:ascii="仿宋_GB2312" w:hAnsi="仿宋_GB2312" w:eastAsia="仿宋_GB2312" w:cs="仿宋_GB2312"/>
                <w:spacing w:val="-10"/>
                <w:sz w:val="28"/>
                <w:szCs w:val="28"/>
                <w:lang w:val="en-US" w:eastAsia="zh-CN"/>
              </w:rPr>
              <w:t>成分</w:t>
            </w:r>
            <w:r>
              <w:rPr>
                <w:rFonts w:hint="eastAsia" w:ascii="仿宋_GB2312" w:hAnsi="仿宋_GB2312" w:eastAsia="仿宋_GB2312" w:cs="仿宋_GB2312"/>
                <w:b w:val="0"/>
                <w:color w:val="auto"/>
                <w:kern w:val="2"/>
                <w:sz w:val="28"/>
                <w:szCs w:val="28"/>
                <w:lang w:val="en-US" w:eastAsia="zh-CN" w:bidi="ar-SA"/>
              </w:rPr>
              <w:t>92%聚酯纤维、8%氨纶；颜色为灰色、</w:t>
            </w:r>
            <w:r>
              <w:rPr>
                <w:rFonts w:hint="eastAsia" w:ascii="仿宋_GB2312" w:hAnsi="仿宋_GB2312" w:eastAsia="仿宋_GB2312" w:cs="仿宋_GB2312"/>
                <w:b w:val="0"/>
                <w:bCs w:val="0"/>
                <w:color w:val="auto"/>
                <w:kern w:val="2"/>
                <w:sz w:val="28"/>
                <w:szCs w:val="28"/>
                <w:lang w:val="en-US" w:eastAsia="zh-CN" w:bidi="ar-SA"/>
              </w:rPr>
              <w:t>藏青色拼接，罗纹为枣红色、藏青色间白色；上衣后背印</w:t>
            </w:r>
            <w:r>
              <w:rPr>
                <w:rFonts w:hint="eastAsia" w:ascii="仿宋_GB2312" w:hAnsi="仿宋_GB2312" w:eastAsia="仿宋_GB2312" w:cs="仿宋_GB2312"/>
                <w:color w:val="auto"/>
                <w:sz w:val="28"/>
                <w:szCs w:val="28"/>
                <w:lang w:val="en-US" w:eastAsia="zh-CN"/>
              </w:rPr>
              <w:t>“南开荣中”四个字的</w:t>
            </w:r>
            <w:r>
              <w:rPr>
                <w:rFonts w:hint="eastAsia" w:ascii="仿宋_GB2312" w:hAnsi="仿宋_GB2312" w:eastAsia="仿宋_GB2312" w:cs="仿宋_GB2312"/>
                <w:b w:val="0"/>
                <w:bCs w:val="0"/>
                <w:color w:val="auto"/>
                <w:kern w:val="2"/>
                <w:sz w:val="28"/>
                <w:szCs w:val="28"/>
                <w:lang w:val="en-US" w:eastAsia="zh-CN" w:bidi="ar-SA"/>
              </w:rPr>
              <w:t>安全反光标。</w:t>
            </w:r>
          </w:p>
          <w:p>
            <w:pPr>
              <w:numPr>
                <w:ilvl w:val="0"/>
                <w:numId w:val="0"/>
              </w:numPr>
              <w:ind w:leftChars="0"/>
              <w:jc w:val="both"/>
              <w:rPr>
                <w:rFonts w:hint="eastAsia" w:ascii="仿宋_GB2312" w:hAnsi="仿宋_GB2312" w:eastAsia="仿宋_GB2312" w:cs="仿宋_GB2312"/>
                <w:b w:val="0"/>
                <w:bCs w:val="0"/>
                <w:color w:val="auto"/>
                <w:kern w:val="2"/>
                <w:sz w:val="28"/>
                <w:szCs w:val="28"/>
                <w:lang w:val="en-US" w:eastAsia="zh-CN" w:bidi="ar-SA"/>
              </w:rPr>
            </w:pPr>
          </w:p>
          <w:p>
            <w:pPr>
              <w:numPr>
                <w:ilvl w:val="0"/>
                <w:numId w:val="0"/>
              </w:numPr>
              <w:ind w:leftChars="0"/>
              <w:jc w:val="both"/>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长裤：采用藏青色</w:t>
            </w:r>
            <w:r>
              <w:rPr>
                <w:rFonts w:hint="eastAsia" w:ascii="仿宋_GB2312" w:hAnsi="仿宋_GB2312" w:eastAsia="仿宋_GB2312" w:cs="仿宋_GB2312"/>
                <w:b w:val="0"/>
                <w:color w:val="auto"/>
                <w:kern w:val="2"/>
                <w:sz w:val="28"/>
                <w:szCs w:val="28"/>
                <w:lang w:val="en-US" w:eastAsia="zh-CN" w:bidi="ar-SA"/>
              </w:rPr>
              <w:t>南韩丝高弹面料</w:t>
            </w:r>
            <w:r>
              <w:rPr>
                <w:rFonts w:hint="eastAsia" w:ascii="仿宋_GB2312" w:hAnsi="仿宋_GB2312" w:eastAsia="仿宋_GB2312" w:cs="仿宋_GB2312"/>
                <w:spacing w:val="-10"/>
                <w:sz w:val="28"/>
                <w:szCs w:val="28"/>
                <w:lang w:val="en-US" w:eastAsia="zh-CN"/>
              </w:rPr>
              <w:t>，成分</w:t>
            </w:r>
            <w:r>
              <w:rPr>
                <w:rFonts w:hint="eastAsia" w:ascii="仿宋_GB2312" w:hAnsi="仿宋_GB2312" w:eastAsia="仿宋_GB2312" w:cs="仿宋_GB2312"/>
                <w:b w:val="0"/>
                <w:color w:val="auto"/>
                <w:kern w:val="2"/>
                <w:sz w:val="28"/>
                <w:szCs w:val="28"/>
                <w:lang w:val="en-US" w:eastAsia="zh-CN" w:bidi="ar-SA"/>
              </w:rPr>
              <w:t>92%聚酯纤维、8%氨纶；</w:t>
            </w:r>
            <w:r>
              <w:rPr>
                <w:rFonts w:hint="eastAsia" w:ascii="仿宋_GB2312" w:hAnsi="仿宋_GB2312" w:eastAsia="仿宋_GB2312" w:cs="仿宋_GB2312"/>
                <w:b w:val="0"/>
                <w:bCs w:val="0"/>
                <w:color w:val="auto"/>
                <w:kern w:val="2"/>
                <w:sz w:val="28"/>
                <w:szCs w:val="28"/>
                <w:lang w:val="en-US" w:eastAsia="zh-CN" w:bidi="ar-SA"/>
              </w:rPr>
              <w:t>两侧各缝制安全反光夹条。</w:t>
            </w:r>
          </w:p>
          <w:p>
            <w:pPr>
              <w:pStyle w:val="21"/>
              <w:spacing w:before="135" w:line="280" w:lineRule="auto"/>
              <w:ind w:left="126" w:right="126" w:firstLine="6"/>
              <w:rPr>
                <w:rFonts w:hint="eastAsia" w:ascii="方正仿宋_GBK" w:hAnsi="方正仿宋_GBK" w:eastAsia="方正仿宋_GBK" w:cs="方正仿宋_GBK"/>
                <w:spacing w:val="-10"/>
                <w:lang w:val="en-US" w:eastAsia="zh-CN"/>
              </w:rPr>
            </w:pPr>
          </w:p>
        </w:tc>
        <w:tc>
          <w:tcPr>
            <w:tcW w:w="1194" w:type="dxa"/>
            <w:tcBorders>
              <w:top w:val="single" w:color="auto" w:sz="4" w:space="0"/>
              <w:bottom w:val="single" w:color="auto" w:sz="4" w:space="0"/>
            </w:tcBorders>
            <w:vAlign w:val="top"/>
          </w:tcPr>
          <w:p>
            <w:pPr>
              <w:pStyle w:val="21"/>
              <w:spacing w:before="98" w:line="249" w:lineRule="auto"/>
              <w:ind w:left="693" w:right="170" w:hanging="505"/>
              <w:rPr>
                <w:rFonts w:hint="eastAsia" w:ascii="仿宋_GB2312" w:hAnsi="仿宋_GB2312" w:eastAsia="仿宋_GB2312" w:cs="仿宋_GB2312"/>
                <w:spacing w:val="-10"/>
                <w:sz w:val="28"/>
                <w:szCs w:val="28"/>
              </w:rPr>
            </w:pPr>
          </w:p>
          <w:p>
            <w:pPr>
              <w:pStyle w:val="21"/>
              <w:spacing w:before="98" w:line="249" w:lineRule="auto"/>
              <w:ind w:left="693" w:right="170" w:hanging="505"/>
              <w:rPr>
                <w:rFonts w:hint="eastAsia" w:ascii="仿宋_GB2312" w:hAnsi="仿宋_GB2312" w:eastAsia="仿宋_GB2312" w:cs="仿宋_GB2312"/>
                <w:spacing w:val="-10"/>
                <w:sz w:val="28"/>
                <w:szCs w:val="28"/>
              </w:rPr>
            </w:pPr>
          </w:p>
          <w:p>
            <w:pPr>
              <w:pStyle w:val="21"/>
              <w:spacing w:before="98" w:line="249" w:lineRule="auto"/>
              <w:ind w:left="693" w:right="170" w:hanging="505"/>
              <w:rPr>
                <w:rFonts w:hint="eastAsia" w:ascii="仿宋_GB2312" w:hAnsi="仿宋_GB2312" w:eastAsia="仿宋_GB2312" w:cs="仿宋_GB2312"/>
                <w:spacing w:val="-10"/>
                <w:sz w:val="28"/>
                <w:szCs w:val="28"/>
              </w:rPr>
            </w:pPr>
          </w:p>
          <w:p>
            <w:pPr>
              <w:pStyle w:val="21"/>
              <w:spacing w:before="98" w:line="249" w:lineRule="auto"/>
              <w:ind w:right="170"/>
              <w:rPr>
                <w:rFonts w:hint="default" w:ascii="仿宋_GB2312" w:hAnsi="仿宋_GB2312" w:eastAsia="仿宋_GB2312" w:cs="仿宋_GB2312"/>
                <w:spacing w:val="-10"/>
                <w:sz w:val="28"/>
                <w:szCs w:val="28"/>
                <w:lang w:val="en-US" w:eastAsia="zh-CN"/>
              </w:rPr>
            </w:pPr>
            <w:r>
              <w:rPr>
                <w:rFonts w:hint="eastAsia" w:ascii="仿宋_GB2312" w:hAnsi="仿宋_GB2312" w:eastAsia="仿宋_GB2312" w:cs="仿宋_GB2312"/>
                <w:spacing w:val="-10"/>
                <w:sz w:val="28"/>
                <w:szCs w:val="28"/>
                <w:lang w:val="en-US" w:eastAsia="zh-CN"/>
              </w:rPr>
              <w:t>110－130</w:t>
            </w:r>
            <w:r>
              <w:rPr>
                <w:rFonts w:hint="eastAsia" w:ascii="仿宋_GB2312" w:hAnsi="仿宋_GB2312" w:eastAsia="仿宋_GB2312" w:cs="仿宋_GB2312"/>
                <w:spacing w:val="-10"/>
                <w:sz w:val="28"/>
                <w:szCs w:val="28"/>
              </w:rPr>
              <w:t>元</w:t>
            </w:r>
            <w:r>
              <w:rPr>
                <w:rFonts w:hint="eastAsia" w:ascii="仿宋_GB2312" w:hAnsi="仿宋_GB2312" w:eastAsia="仿宋_GB2312" w:cs="仿宋_GB2312"/>
                <w:spacing w:val="-10"/>
                <w:sz w:val="28"/>
                <w:szCs w:val="28"/>
                <w:lang w:eastAsia="zh-CN"/>
              </w:rPr>
              <w:t>／</w:t>
            </w:r>
            <w:r>
              <w:rPr>
                <w:rFonts w:hint="eastAsia" w:ascii="仿宋_GB2312" w:hAnsi="仿宋_GB2312" w:eastAsia="仿宋_GB2312" w:cs="仿宋_GB2312"/>
                <w:sz w:val="28"/>
                <w:szCs w:val="28"/>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737" w:hRule="atLeast"/>
        </w:trPr>
        <w:tc>
          <w:tcPr>
            <w:tcW w:w="556" w:type="dxa"/>
            <w:vAlign w:val="top"/>
          </w:tcPr>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21"/>
              <w:spacing w:before="97" w:line="241" w:lineRule="auto"/>
              <w:ind w:left="138" w:right="119"/>
              <w:jc w:val="both"/>
            </w:pPr>
            <w:r>
              <w:rPr>
                <w:spacing w:val="-12"/>
              </w:rPr>
              <w:t>冬装上衣</w:t>
            </w:r>
          </w:p>
        </w:tc>
        <w:tc>
          <w:tcPr>
            <w:tcW w:w="3493" w:type="dxa"/>
            <w:vAlign w:val="top"/>
          </w:tcPr>
          <w:p>
            <w:pPr>
              <w:spacing w:line="390" w:lineRule="auto"/>
              <w:rPr>
                <w:rFonts w:ascii="Arial"/>
                <w:sz w:val="21"/>
              </w:rPr>
            </w:pPr>
          </w:p>
          <w:p>
            <w:pPr>
              <w:spacing w:line="2371" w:lineRule="atLeast"/>
              <w:ind w:firstLine="103"/>
              <w:rPr>
                <w:rFonts w:hint="default" w:eastAsia="宋体"/>
                <w:lang w:val="en-US" w:eastAsia="zh-CN"/>
              </w:rPr>
            </w:pPr>
            <w:r>
              <w:rPr>
                <w:rFonts w:hint="default" w:eastAsia="宋体"/>
                <w:lang w:val="en-US" w:eastAsia="zh-CN"/>
              </w:rPr>
              <w:drawing>
                <wp:inline distT="0" distB="0" distL="114300" distR="114300">
                  <wp:extent cx="1936750" cy="3394075"/>
                  <wp:effectExtent l="0" t="0" r="6350" b="15875"/>
                  <wp:docPr id="4" name="图片 4" descr="3437adfeb0fdfa11a2a59d6912e296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437adfeb0fdfa11a2a59d6912e296bf"/>
                          <pic:cNvPicPr>
                            <a:picLocks noChangeAspect="1"/>
                          </pic:cNvPicPr>
                        </pic:nvPicPr>
                        <pic:blipFill>
                          <a:blip r:embed="rId10"/>
                          <a:srcRect l="22647" r="19079" b="38983"/>
                          <a:stretch>
                            <a:fillRect/>
                          </a:stretch>
                        </pic:blipFill>
                        <pic:spPr>
                          <a:xfrm>
                            <a:off x="0" y="0"/>
                            <a:ext cx="1936750" cy="3394075"/>
                          </a:xfrm>
                          <a:prstGeom prst="rect">
                            <a:avLst/>
                          </a:prstGeom>
                        </pic:spPr>
                      </pic:pic>
                    </a:graphicData>
                  </a:graphic>
                </wp:inline>
              </w:drawing>
            </w:r>
          </w:p>
          <w:p>
            <w:pPr>
              <w:spacing w:line="304" w:lineRule="auto"/>
              <w:rPr>
                <w:rFonts w:hint="eastAsia" w:ascii="Arial" w:eastAsia="宋体"/>
                <w:sz w:val="21"/>
                <w:lang w:eastAsia="zh-CN"/>
              </w:rPr>
            </w:pPr>
          </w:p>
          <w:p>
            <w:pPr>
              <w:pStyle w:val="21"/>
              <w:spacing w:before="97" w:line="222" w:lineRule="auto"/>
            </w:pPr>
            <w:r>
              <w:rPr>
                <w:spacing w:val="3"/>
              </w:rPr>
              <w:t xml:space="preserve">    </w:t>
            </w:r>
          </w:p>
        </w:tc>
        <w:tc>
          <w:tcPr>
            <w:tcW w:w="3624" w:type="dxa"/>
            <w:gridSpan w:val="2"/>
            <w:vAlign w:val="top"/>
          </w:tcPr>
          <w:p>
            <w:pPr>
              <w:pStyle w:val="21"/>
              <w:spacing w:before="78" w:line="222" w:lineRule="auto"/>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b w:val="0"/>
                <w:color w:val="auto"/>
                <w:kern w:val="2"/>
                <w:sz w:val="28"/>
                <w:szCs w:val="28"/>
                <w:lang w:val="en-US" w:eastAsia="zh-CN" w:bidi="ar-SA"/>
              </w:rPr>
              <w:t>冬装上衣外壳和内胆为可拆卸式。</w:t>
            </w:r>
            <w:r>
              <w:rPr>
                <w:rFonts w:hint="eastAsia" w:ascii="仿宋_GB2312" w:hAnsi="仿宋_GB2312" w:eastAsia="仿宋_GB2312" w:cs="仿宋_GB2312"/>
                <w:sz w:val="28"/>
                <w:szCs w:val="28"/>
                <w:lang w:val="en-US" w:eastAsia="zh-CN"/>
              </w:rPr>
              <w:t>外壳选用T400破卡面料，</w:t>
            </w:r>
            <w:r>
              <w:rPr>
                <w:rFonts w:hint="eastAsia" w:ascii="仿宋_GB2312" w:hAnsi="仿宋_GB2312" w:eastAsia="仿宋_GB2312" w:cs="仿宋_GB2312"/>
                <w:color w:val="000000"/>
                <w:sz w:val="28"/>
                <w:szCs w:val="28"/>
                <w:highlight w:val="none"/>
              </w:rPr>
              <w:t>100</w:t>
            </w:r>
            <w:r>
              <w:rPr>
                <w:rFonts w:hint="eastAsia" w:ascii="仿宋_GB2312" w:hAnsi="仿宋_GB2312" w:eastAsia="仿宋_GB2312" w:cs="仿宋_GB2312"/>
                <w:color w:val="000000"/>
                <w:sz w:val="28"/>
                <w:szCs w:val="28"/>
                <w:highlight w:val="none"/>
                <w:lang w:eastAsia="zh-CN"/>
              </w:rPr>
              <w:t>％</w:t>
            </w:r>
            <w:r>
              <w:rPr>
                <w:rFonts w:hint="eastAsia" w:ascii="仿宋_GB2312" w:hAnsi="仿宋_GB2312" w:eastAsia="仿宋_GB2312" w:cs="仿宋_GB2312"/>
                <w:color w:val="000000"/>
                <w:sz w:val="28"/>
                <w:szCs w:val="28"/>
                <w:highlight w:val="none"/>
              </w:rPr>
              <w:t>聚酯纤维；</w:t>
            </w:r>
            <w:r>
              <w:rPr>
                <w:rFonts w:hint="eastAsia" w:ascii="仿宋_GB2312" w:hAnsi="仿宋_GB2312" w:eastAsia="仿宋_GB2312" w:cs="仿宋_GB2312"/>
                <w:b w:val="0"/>
                <w:color w:val="auto"/>
                <w:kern w:val="2"/>
                <w:sz w:val="28"/>
                <w:szCs w:val="28"/>
                <w:lang w:val="en-US" w:eastAsia="zh-CN" w:bidi="ar-SA"/>
              </w:rPr>
              <w:t>外壳颜色为</w:t>
            </w:r>
            <w:r>
              <w:rPr>
                <w:rFonts w:hint="eastAsia" w:ascii="仿宋_GB2312" w:hAnsi="仿宋_GB2312" w:eastAsia="仿宋_GB2312" w:cs="仿宋_GB2312"/>
                <w:b w:val="0"/>
                <w:bCs w:val="0"/>
                <w:color w:val="auto"/>
                <w:kern w:val="2"/>
                <w:sz w:val="28"/>
                <w:szCs w:val="28"/>
                <w:lang w:val="en-US" w:eastAsia="zh-CN" w:bidi="ar-SA"/>
              </w:rPr>
              <w:t>藏青色、灰色拼接。</w:t>
            </w:r>
            <w:r>
              <w:rPr>
                <w:rFonts w:hint="eastAsia" w:ascii="仿宋_GB2312" w:hAnsi="仿宋_GB2312" w:eastAsia="仿宋_GB2312" w:cs="仿宋_GB2312"/>
                <w:b w:val="0"/>
                <w:color w:val="auto"/>
                <w:kern w:val="2"/>
                <w:sz w:val="28"/>
                <w:szCs w:val="28"/>
                <w:lang w:val="en-US" w:eastAsia="zh-CN" w:bidi="ar-SA"/>
              </w:rPr>
              <w:t>设计细节：上衣</w:t>
            </w:r>
            <w:r>
              <w:rPr>
                <w:rFonts w:hint="eastAsia" w:ascii="仿宋_GB2312" w:hAnsi="仿宋_GB2312" w:eastAsia="仿宋_GB2312" w:cs="仿宋_GB2312"/>
                <w:b w:val="0"/>
                <w:bCs w:val="0"/>
                <w:color w:val="auto"/>
                <w:kern w:val="2"/>
                <w:sz w:val="28"/>
                <w:szCs w:val="28"/>
                <w:lang w:val="en-US" w:eastAsia="zh-CN" w:bidi="ar-SA"/>
              </w:rPr>
              <w:t>可拆卸防风遮雨帽；门襟采用防风、防水压胶工艺；门襟拉链采用</w:t>
            </w:r>
            <w:r>
              <w:rPr>
                <w:rFonts w:hint="eastAsia" w:ascii="仿宋_GB2312" w:hAnsi="仿宋_GB2312" w:eastAsia="仿宋_GB2312" w:cs="仿宋_GB2312"/>
                <w:b w:val="0"/>
                <w:color w:val="auto"/>
                <w:kern w:val="2"/>
                <w:sz w:val="28"/>
                <w:szCs w:val="28"/>
                <w:lang w:val="en-US" w:eastAsia="zh-CN" w:bidi="ar-SA"/>
              </w:rPr>
              <w:t>双开尾设计，右胸部设置防水拉链；上衣两侧设置斜插口袋，</w:t>
            </w:r>
            <w:r>
              <w:rPr>
                <w:rFonts w:hint="eastAsia" w:ascii="仿宋_GB2312" w:hAnsi="仿宋_GB2312" w:eastAsia="仿宋_GB2312" w:cs="仿宋_GB2312"/>
                <w:b w:val="0"/>
                <w:color w:val="auto"/>
                <w:kern w:val="2"/>
                <w:sz w:val="28"/>
                <w:szCs w:val="28"/>
                <w:shd w:val="clear" w:color="auto" w:fill="auto"/>
                <w:lang w:val="en-US" w:eastAsia="zh-CN" w:bidi="ar-SA"/>
              </w:rPr>
              <w:t>斜插袋口采用防水</w:t>
            </w:r>
            <w:r>
              <w:rPr>
                <w:rFonts w:hint="eastAsia" w:ascii="仿宋_GB2312" w:hAnsi="仿宋_GB2312" w:eastAsia="仿宋_GB2312" w:cs="仿宋_GB2312"/>
                <w:b w:val="0"/>
                <w:bCs w:val="0"/>
                <w:color w:val="auto"/>
                <w:kern w:val="2"/>
                <w:sz w:val="28"/>
                <w:szCs w:val="28"/>
                <w:shd w:val="clear" w:color="auto" w:fill="auto"/>
                <w:lang w:val="en-US" w:eastAsia="zh-CN" w:bidi="ar-SA"/>
              </w:rPr>
              <w:t>压胶工艺，</w:t>
            </w:r>
            <w:r>
              <w:rPr>
                <w:rFonts w:hint="eastAsia" w:ascii="仿宋_GB2312" w:hAnsi="仿宋_GB2312" w:eastAsia="仿宋_GB2312" w:cs="仿宋_GB2312"/>
                <w:b w:val="0"/>
                <w:color w:val="auto"/>
                <w:kern w:val="2"/>
                <w:sz w:val="28"/>
                <w:szCs w:val="28"/>
                <w:lang w:val="en-US" w:eastAsia="zh-CN" w:bidi="ar-SA"/>
              </w:rPr>
              <w:t>口袋</w:t>
            </w:r>
            <w:r>
              <w:rPr>
                <w:rFonts w:hint="eastAsia" w:ascii="仿宋_GB2312" w:hAnsi="仿宋_GB2312" w:eastAsia="仿宋_GB2312" w:cs="仿宋_GB2312"/>
                <w:b w:val="0"/>
                <w:bCs w:val="0"/>
                <w:color w:val="000000"/>
                <w:kern w:val="2"/>
                <w:sz w:val="28"/>
                <w:szCs w:val="28"/>
                <w:lang w:val="en-US" w:eastAsia="zh-CN" w:bidi="ar-SA"/>
              </w:rPr>
              <w:t>拉链采用隐藏式设计；袖口采用魔术贴大小可调节设计。帽子正面、</w:t>
            </w:r>
            <w:r>
              <w:rPr>
                <w:rFonts w:hint="eastAsia" w:ascii="仿宋_GB2312" w:hAnsi="仿宋_GB2312" w:eastAsia="仿宋_GB2312" w:cs="仿宋_GB2312"/>
                <w:b w:val="0"/>
                <w:color w:val="auto"/>
                <w:kern w:val="2"/>
                <w:sz w:val="28"/>
                <w:szCs w:val="28"/>
                <w:lang w:val="en-US" w:eastAsia="zh-CN" w:bidi="ar-SA"/>
              </w:rPr>
              <w:t>后背下摆部位印有</w:t>
            </w:r>
            <w:r>
              <w:rPr>
                <w:rFonts w:hint="eastAsia" w:ascii="仿宋_GB2312" w:hAnsi="仿宋_GB2312" w:eastAsia="仿宋_GB2312" w:cs="仿宋_GB2312"/>
                <w:b w:val="0"/>
                <w:bCs w:val="0"/>
                <w:color w:val="000000"/>
                <w:kern w:val="2"/>
                <w:sz w:val="28"/>
                <w:szCs w:val="28"/>
                <w:lang w:val="en-US" w:eastAsia="zh-CN" w:bidi="ar-SA"/>
              </w:rPr>
              <w:t>梯形三条杠高光安全反光标，</w:t>
            </w:r>
            <w:r>
              <w:rPr>
                <w:rFonts w:hint="eastAsia" w:ascii="仿宋_GB2312" w:hAnsi="仿宋_GB2312" w:eastAsia="仿宋_GB2312" w:cs="仿宋_GB2312"/>
                <w:b w:val="0"/>
                <w:bCs w:val="0"/>
                <w:color w:val="auto"/>
                <w:kern w:val="2"/>
                <w:sz w:val="28"/>
                <w:szCs w:val="28"/>
                <w:lang w:val="en-US" w:eastAsia="zh-CN" w:bidi="ar-SA"/>
              </w:rPr>
              <w:t>加高</w:t>
            </w:r>
            <w:r>
              <w:rPr>
                <w:rFonts w:hint="eastAsia" w:ascii="仿宋_GB2312" w:hAnsi="仿宋_GB2312" w:eastAsia="仿宋_GB2312" w:cs="仿宋_GB2312"/>
                <w:b w:val="0"/>
                <w:bCs w:val="0"/>
                <w:color w:val="000000"/>
                <w:kern w:val="2"/>
                <w:sz w:val="28"/>
                <w:szCs w:val="28"/>
                <w:lang w:val="en-US" w:eastAsia="zh-CN" w:bidi="ar-SA"/>
              </w:rPr>
              <w:t>防风立领，</w:t>
            </w:r>
            <w:r>
              <w:rPr>
                <w:rFonts w:hint="eastAsia" w:ascii="仿宋_GB2312" w:hAnsi="仿宋_GB2312" w:eastAsia="仿宋_GB2312" w:cs="仿宋_GB2312"/>
                <w:color w:val="auto"/>
                <w:sz w:val="28"/>
                <w:szCs w:val="28"/>
                <w:highlight w:val="none"/>
              </w:rPr>
              <w:t>领上和下摆各</w:t>
            </w:r>
            <w:r>
              <w:rPr>
                <w:rFonts w:hint="eastAsia" w:ascii="仿宋_GB2312" w:hAnsi="仿宋_GB2312" w:eastAsia="仿宋_GB2312" w:cs="仿宋_GB2312"/>
                <w:color w:val="auto"/>
                <w:sz w:val="28"/>
                <w:szCs w:val="28"/>
                <w:highlight w:val="none"/>
                <w:lang w:eastAsia="zh-CN"/>
              </w:rPr>
              <w:t>钉一粒四合扣</w:t>
            </w:r>
            <w:r>
              <w:rPr>
                <w:rFonts w:hint="eastAsia" w:ascii="仿宋_GB2312" w:hAnsi="仿宋_GB2312" w:eastAsia="仿宋_GB2312" w:cs="仿宋_GB2312"/>
                <w:color w:val="auto"/>
                <w:sz w:val="28"/>
                <w:szCs w:val="28"/>
                <w:highlight w:val="none"/>
              </w:rPr>
              <w:t>。</w:t>
            </w:r>
          </w:p>
          <w:p>
            <w:pPr>
              <w:pStyle w:val="21"/>
              <w:spacing w:before="274" w:line="221" w:lineRule="auto"/>
              <w:ind w:left="141"/>
              <w:rPr>
                <w:rFonts w:hint="eastAsia" w:ascii="仿宋_GB2312" w:hAnsi="仿宋_GB2312" w:eastAsia="仿宋_GB2312" w:cs="仿宋_GB2312"/>
                <w:spacing w:val="-13"/>
                <w:sz w:val="28"/>
                <w:szCs w:val="28"/>
              </w:rPr>
            </w:pPr>
            <w:r>
              <w:rPr>
                <w:rFonts w:hint="eastAsia" w:ascii="仿宋_GB2312" w:hAnsi="仿宋_GB2312" w:eastAsia="仿宋_GB2312" w:cs="仿宋_GB2312"/>
                <w:color w:val="000000"/>
                <w:sz w:val="28"/>
                <w:szCs w:val="28"/>
                <w:highlight w:val="none"/>
                <w:lang w:val="en-US" w:eastAsia="zh-CN"/>
              </w:rPr>
              <w:t>藏青色</w:t>
            </w:r>
            <w:r>
              <w:rPr>
                <w:rFonts w:hint="eastAsia" w:ascii="仿宋_GB2312" w:hAnsi="仿宋_GB2312" w:eastAsia="仿宋_GB2312" w:cs="仿宋_GB2312"/>
                <w:spacing w:val="-4"/>
                <w:sz w:val="28"/>
                <w:szCs w:val="28"/>
              </w:rPr>
              <w:t>摇</w:t>
            </w:r>
            <w:r>
              <w:rPr>
                <w:rFonts w:hint="eastAsia" w:ascii="仿宋_GB2312" w:hAnsi="仿宋_GB2312" w:eastAsia="仿宋_GB2312" w:cs="仿宋_GB2312"/>
                <w:spacing w:val="-3"/>
                <w:sz w:val="28"/>
                <w:szCs w:val="28"/>
              </w:rPr>
              <w:t>粒绒内胆，</w:t>
            </w:r>
            <w:r>
              <w:rPr>
                <w:rFonts w:hint="eastAsia" w:ascii="仿宋_GB2312" w:hAnsi="仿宋_GB2312" w:eastAsia="仿宋_GB2312" w:cs="仿宋_GB2312"/>
                <w:b w:val="0"/>
                <w:bCs w:val="0"/>
                <w:color w:val="auto"/>
                <w:kern w:val="2"/>
                <w:sz w:val="28"/>
                <w:szCs w:val="28"/>
                <w:lang w:val="en-US" w:eastAsia="zh-CN" w:bidi="ar-SA"/>
              </w:rPr>
              <w:t>加高</w:t>
            </w:r>
            <w:r>
              <w:rPr>
                <w:rFonts w:hint="eastAsia" w:ascii="仿宋_GB2312" w:hAnsi="仿宋_GB2312" w:eastAsia="仿宋_GB2312" w:cs="仿宋_GB2312"/>
                <w:b w:val="0"/>
                <w:bCs w:val="0"/>
                <w:color w:val="000000"/>
                <w:kern w:val="2"/>
                <w:sz w:val="28"/>
                <w:szCs w:val="28"/>
                <w:lang w:val="en-US" w:eastAsia="zh-CN" w:bidi="ar-SA"/>
              </w:rPr>
              <w:t>防风立领，要求</w:t>
            </w:r>
            <w:r>
              <w:rPr>
                <w:rFonts w:hint="eastAsia" w:ascii="仿宋_GB2312" w:hAnsi="仿宋_GB2312" w:eastAsia="仿宋_GB2312" w:cs="仿宋_GB2312"/>
                <w:spacing w:val="-3"/>
                <w:sz w:val="28"/>
                <w:szCs w:val="28"/>
              </w:rPr>
              <w:t>采用</w:t>
            </w:r>
            <w:r>
              <w:rPr>
                <w:rFonts w:hint="eastAsia" w:ascii="仿宋_GB2312" w:hAnsi="仿宋_GB2312" w:eastAsia="仿宋_GB2312" w:cs="仿宋_GB2312"/>
                <w:spacing w:val="-8"/>
                <w:sz w:val="28"/>
                <w:szCs w:val="28"/>
              </w:rPr>
              <w:t>四针六线专机无</w:t>
            </w:r>
            <w:r>
              <w:rPr>
                <w:rFonts w:hint="eastAsia" w:ascii="仿宋_GB2312" w:hAnsi="仿宋_GB2312" w:eastAsia="仿宋_GB2312" w:cs="仿宋_GB2312"/>
                <w:spacing w:val="-4"/>
                <w:sz w:val="28"/>
                <w:szCs w:val="28"/>
              </w:rPr>
              <w:t>缝拼接</w:t>
            </w:r>
            <w:r>
              <w:rPr>
                <w:rFonts w:hint="eastAsia" w:ascii="仿宋_GB2312" w:hAnsi="仿宋_GB2312" w:eastAsia="仿宋_GB2312" w:cs="仿宋_GB2312"/>
                <w:spacing w:val="-4"/>
                <w:sz w:val="28"/>
                <w:szCs w:val="28"/>
                <w:lang w:eastAsia="zh-CN"/>
              </w:rPr>
              <w:t>工艺制作</w:t>
            </w:r>
            <w:r>
              <w:rPr>
                <w:rFonts w:hint="eastAsia" w:ascii="仿宋_GB2312" w:hAnsi="仿宋_GB2312" w:eastAsia="仿宋_GB2312" w:cs="仿宋_GB2312"/>
                <w:spacing w:val="-4"/>
                <w:sz w:val="28"/>
                <w:szCs w:val="28"/>
              </w:rPr>
              <w:t>，面料为</w:t>
            </w:r>
            <w:r>
              <w:rPr>
                <w:rFonts w:hint="eastAsia" w:ascii="仿宋_GB2312" w:hAnsi="仿宋_GB2312" w:eastAsia="仿宋_GB2312" w:cs="仿宋_GB2312"/>
                <w:spacing w:val="-13"/>
                <w:position w:val="2"/>
                <w:sz w:val="28"/>
                <w:szCs w:val="28"/>
              </w:rPr>
              <w:t>100％聚酯纤</w:t>
            </w:r>
            <w:r>
              <w:rPr>
                <w:rFonts w:hint="eastAsia" w:ascii="仿宋_GB2312" w:hAnsi="仿宋_GB2312" w:eastAsia="仿宋_GB2312" w:cs="仿宋_GB2312"/>
                <w:spacing w:val="-13"/>
                <w:sz w:val="28"/>
                <w:szCs w:val="28"/>
              </w:rPr>
              <w:t>维。</w:t>
            </w:r>
          </w:p>
          <w:p>
            <w:pPr>
              <w:pStyle w:val="21"/>
              <w:spacing w:before="78" w:line="222" w:lineRule="auto"/>
              <w:rPr>
                <w:rFonts w:hint="eastAsia" w:ascii="仿宋_GB2312" w:hAnsi="仿宋_GB2312" w:eastAsia="仿宋_GB2312" w:cs="仿宋_GB2312"/>
                <w:spacing w:val="-13"/>
                <w:sz w:val="28"/>
                <w:szCs w:val="28"/>
                <w:lang w:val="en-US" w:eastAsia="zh-CN"/>
              </w:rPr>
            </w:pPr>
          </w:p>
        </w:tc>
        <w:tc>
          <w:tcPr>
            <w:tcW w:w="1194" w:type="dxa"/>
            <w:tcBorders>
              <w:bottom w:val="single" w:color="auto" w:sz="4" w:space="0"/>
            </w:tcBorders>
            <w:vAlign w:val="top"/>
          </w:tcPr>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before="86" w:line="188" w:lineRule="auto"/>
              <w:rPr>
                <w:rFonts w:hint="eastAsia" w:ascii="仿宋_GB2312" w:hAnsi="仿宋_GB2312" w:eastAsia="仿宋_GB2312" w:cs="仿宋_GB2312"/>
                <w:spacing w:val="23"/>
                <w:w w:val="101"/>
                <w:sz w:val="28"/>
                <w:szCs w:val="28"/>
              </w:rPr>
            </w:pPr>
            <w:r>
              <w:rPr>
                <w:rFonts w:hint="eastAsia" w:ascii="仿宋_GB2312" w:hAnsi="仿宋_GB2312" w:eastAsia="仿宋_GB2312" w:cs="仿宋_GB2312"/>
                <w:spacing w:val="-2"/>
                <w:sz w:val="28"/>
                <w:szCs w:val="28"/>
              </w:rPr>
              <w:t>2</w:t>
            </w:r>
            <w:r>
              <w:rPr>
                <w:rFonts w:hint="eastAsia" w:ascii="仿宋_GB2312" w:hAnsi="仿宋_GB2312" w:eastAsia="仿宋_GB2312" w:cs="仿宋_GB2312"/>
                <w:spacing w:val="-2"/>
                <w:sz w:val="28"/>
                <w:szCs w:val="28"/>
                <w:lang w:val="en-US" w:eastAsia="zh-CN"/>
              </w:rPr>
              <w:t>10</w:t>
            </w:r>
            <w:r>
              <w:rPr>
                <w:rFonts w:hint="eastAsia" w:ascii="仿宋_GB2312" w:hAnsi="仿宋_GB2312" w:eastAsia="仿宋_GB2312" w:cs="仿宋_GB2312"/>
                <w:spacing w:val="-2"/>
                <w:sz w:val="28"/>
                <w:szCs w:val="28"/>
                <w:lang w:eastAsia="zh-CN"/>
              </w:rPr>
              <w:t>－</w:t>
            </w:r>
            <w:r>
              <w:rPr>
                <w:rFonts w:hint="eastAsia" w:ascii="仿宋_GB2312" w:hAnsi="仿宋_GB2312" w:eastAsia="仿宋_GB2312" w:cs="仿宋_GB2312"/>
                <w:spacing w:val="-5"/>
                <w:sz w:val="28"/>
                <w:szCs w:val="28"/>
              </w:rPr>
              <w:t>2</w:t>
            </w:r>
            <w:r>
              <w:rPr>
                <w:rFonts w:hint="eastAsia" w:ascii="仿宋_GB2312" w:hAnsi="仿宋_GB2312" w:eastAsia="仿宋_GB2312" w:cs="仿宋_GB2312"/>
                <w:spacing w:val="-5"/>
                <w:sz w:val="28"/>
                <w:szCs w:val="28"/>
                <w:lang w:val="en-US" w:eastAsia="zh-CN"/>
              </w:rPr>
              <w:t>3</w:t>
            </w:r>
            <w:r>
              <w:rPr>
                <w:rFonts w:hint="eastAsia" w:ascii="仿宋_GB2312" w:hAnsi="仿宋_GB2312" w:eastAsia="仿宋_GB2312" w:cs="仿宋_GB2312"/>
                <w:spacing w:val="-5"/>
                <w:sz w:val="28"/>
                <w:szCs w:val="28"/>
              </w:rPr>
              <w:t>0</w:t>
            </w:r>
            <w:r>
              <w:rPr>
                <w:rFonts w:hint="eastAsia" w:ascii="仿宋_GB2312" w:hAnsi="仿宋_GB2312" w:eastAsia="仿宋_GB2312" w:cs="仿宋_GB2312"/>
                <w:spacing w:val="-10"/>
                <w:sz w:val="28"/>
                <w:szCs w:val="28"/>
              </w:rPr>
              <w:t>元</w:t>
            </w:r>
            <w:r>
              <w:rPr>
                <w:rFonts w:hint="eastAsia" w:ascii="仿宋_GB2312" w:hAnsi="仿宋_GB2312" w:eastAsia="仿宋_GB2312" w:cs="仿宋_GB2312"/>
                <w:spacing w:val="23"/>
                <w:w w:val="101"/>
                <w:sz w:val="28"/>
                <w:szCs w:val="28"/>
              </w:rPr>
              <w:t xml:space="preserve"> </w:t>
            </w:r>
          </w:p>
          <w:p>
            <w:pPr>
              <w:spacing w:before="86" w:line="188" w:lineRule="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324" w:hRule="atLeast"/>
        </w:trPr>
        <w:tc>
          <w:tcPr>
            <w:tcW w:w="556" w:type="dxa"/>
            <w:vAlign w:val="top"/>
          </w:tcPr>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21"/>
              <w:spacing w:before="97" w:line="241" w:lineRule="auto"/>
              <w:ind w:left="136" w:right="119" w:firstLine="12"/>
            </w:pPr>
            <w:r>
              <w:rPr>
                <w:spacing w:val="-17"/>
              </w:rPr>
              <w:t>学校</w:t>
            </w:r>
            <w:r>
              <w:rPr>
                <w:spacing w:val="-10"/>
              </w:rPr>
              <w:t>校徽</w:t>
            </w:r>
          </w:p>
        </w:tc>
        <w:tc>
          <w:tcPr>
            <w:tcW w:w="3498" w:type="dxa"/>
            <w:gridSpan w:val="2"/>
            <w:vAlign w:val="top"/>
          </w:tcPr>
          <w:p>
            <w:pPr>
              <w:tabs>
                <w:tab w:val="left" w:pos="891"/>
              </w:tabs>
              <w:spacing w:before="173" w:line="1975" w:lineRule="atLeast"/>
              <w:rPr>
                <w:rFonts w:hint="eastAsia" w:eastAsia="宋体"/>
                <w:lang w:eastAsia="zh-CN"/>
              </w:rPr>
            </w:pPr>
            <w:r>
              <w:rPr>
                <w:rFonts w:hint="eastAsia" w:eastAsia="宋体"/>
                <w:lang w:eastAsia="zh-CN"/>
              </w:rPr>
              <w:drawing>
                <wp:inline distT="0" distB="0" distL="114300" distR="114300">
                  <wp:extent cx="1879600" cy="1792605"/>
                  <wp:effectExtent l="0" t="0" r="6350" b="17145"/>
                  <wp:docPr id="5" name="图片 5" descr="d6a27da56b84f95ae4aad50fa4a8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6a27da56b84f95ae4aad50fa4a84641"/>
                          <pic:cNvPicPr>
                            <a:picLocks noChangeAspect="1"/>
                          </pic:cNvPicPr>
                        </pic:nvPicPr>
                        <pic:blipFill>
                          <a:blip r:embed="rId11"/>
                          <a:stretch>
                            <a:fillRect/>
                          </a:stretch>
                        </pic:blipFill>
                        <pic:spPr>
                          <a:xfrm>
                            <a:off x="0" y="0"/>
                            <a:ext cx="1879600" cy="1792605"/>
                          </a:xfrm>
                          <a:prstGeom prst="rect">
                            <a:avLst/>
                          </a:prstGeom>
                        </pic:spPr>
                      </pic:pic>
                    </a:graphicData>
                  </a:graphic>
                </wp:inline>
              </w:drawing>
            </w:r>
          </w:p>
        </w:tc>
        <w:tc>
          <w:tcPr>
            <w:tcW w:w="3619" w:type="dxa"/>
            <w:vAlign w:val="top"/>
          </w:tcPr>
          <w:p>
            <w:pPr>
              <w:spacing w:before="328" w:line="234" w:lineRule="auto"/>
              <w:ind w:left="164"/>
              <w:rPr>
                <w:rFonts w:ascii="方正仿宋_GBK" w:hAnsi="方正仿宋_GBK" w:eastAsia="方正仿宋_GBK" w:cs="方正仿宋_GBK"/>
                <w:sz w:val="30"/>
                <w:szCs w:val="30"/>
              </w:rPr>
            </w:pPr>
            <w:r>
              <w:rPr>
                <w:rFonts w:hint="eastAsia" w:ascii="仿宋_GB2312" w:hAnsi="仿宋_GB2312" w:eastAsia="仿宋_GB2312" w:cs="仿宋_GB2312"/>
                <w:spacing w:val="-2"/>
                <w:sz w:val="28"/>
                <w:szCs w:val="28"/>
              </w:rPr>
              <w:t>织唛</w:t>
            </w:r>
            <w:r>
              <w:rPr>
                <w:rFonts w:hint="eastAsia" w:ascii="仿宋_GB2312" w:hAnsi="仿宋_GB2312" w:eastAsia="仿宋_GB2312" w:cs="仿宋_GB2312"/>
                <w:spacing w:val="-2"/>
                <w:sz w:val="28"/>
                <w:szCs w:val="28"/>
                <w:lang w:val="en-US" w:eastAsia="zh-CN"/>
              </w:rPr>
              <w:t>校徽</w:t>
            </w:r>
            <w:r>
              <w:rPr>
                <w:rFonts w:hint="eastAsia" w:ascii="仿宋_GB2312" w:hAnsi="仿宋_GB2312" w:eastAsia="仿宋_GB2312" w:cs="仿宋_GB2312"/>
                <w:spacing w:val="-2"/>
                <w:sz w:val="28"/>
                <w:szCs w:val="28"/>
              </w:rPr>
              <w:t>，直径</w:t>
            </w:r>
            <w:r>
              <w:rPr>
                <w:rFonts w:hint="eastAsia" w:ascii="仿宋_GB2312" w:hAnsi="仿宋_GB2312" w:eastAsia="仿宋_GB2312" w:cs="仿宋_GB2312"/>
                <w:spacing w:val="-48"/>
                <w:sz w:val="28"/>
                <w:szCs w:val="28"/>
              </w:rPr>
              <w:t xml:space="preserve"> </w:t>
            </w:r>
            <w:r>
              <w:rPr>
                <w:rFonts w:hint="eastAsia" w:ascii="仿宋_GB2312" w:hAnsi="仿宋_GB2312" w:eastAsia="仿宋_GB2312" w:cs="仿宋_GB2312"/>
                <w:spacing w:val="-2"/>
                <w:sz w:val="28"/>
                <w:szCs w:val="28"/>
              </w:rPr>
              <w:t>5</w:t>
            </w:r>
            <w:r>
              <w:rPr>
                <w:rFonts w:hint="eastAsia" w:ascii="仿宋_GB2312" w:hAnsi="仿宋_GB2312" w:eastAsia="仿宋_GB2312" w:cs="仿宋_GB2312"/>
                <w:spacing w:val="-2"/>
                <w:sz w:val="28"/>
                <w:szCs w:val="28"/>
                <w:lang w:val="en-US" w:eastAsia="zh-CN"/>
              </w:rPr>
              <w:t>.5</w:t>
            </w:r>
            <w:r>
              <w:rPr>
                <w:rFonts w:hint="eastAsia" w:ascii="仿宋_GB2312" w:hAnsi="仿宋_GB2312" w:eastAsia="仿宋_GB2312" w:cs="仿宋_GB2312"/>
                <w:spacing w:val="-2"/>
                <w:sz w:val="28"/>
                <w:szCs w:val="28"/>
              </w:rPr>
              <w:t>cm</w:t>
            </w:r>
            <w:r>
              <w:rPr>
                <w:rFonts w:hint="eastAsia" w:ascii="仿宋_GB2312" w:hAnsi="仿宋_GB2312" w:eastAsia="仿宋_GB2312" w:cs="仿宋_GB2312"/>
                <w:spacing w:val="-2"/>
                <w:sz w:val="28"/>
                <w:szCs w:val="28"/>
                <w:lang w:eastAsia="zh-CN"/>
              </w:rPr>
              <w:t>，</w:t>
            </w:r>
            <w:r>
              <w:rPr>
                <w:rFonts w:hint="eastAsia" w:ascii="仿宋_GB2312" w:hAnsi="仿宋_GB2312" w:eastAsia="仿宋_GB2312" w:cs="仿宋_GB2312"/>
                <w:spacing w:val="-7"/>
                <w:sz w:val="28"/>
                <w:szCs w:val="28"/>
              </w:rPr>
              <w:t>校</w:t>
            </w:r>
            <w:r>
              <w:rPr>
                <w:rFonts w:hint="eastAsia" w:ascii="仿宋_GB2312" w:hAnsi="仿宋_GB2312" w:eastAsia="仿宋_GB2312" w:cs="仿宋_GB2312"/>
                <w:spacing w:val="-3"/>
                <w:sz w:val="28"/>
                <w:szCs w:val="28"/>
              </w:rPr>
              <w:t>服上衣左胸适当</w:t>
            </w:r>
            <w:r>
              <w:rPr>
                <w:rFonts w:hint="eastAsia" w:ascii="仿宋_GB2312" w:hAnsi="仿宋_GB2312" w:eastAsia="仿宋_GB2312" w:cs="仿宋_GB2312"/>
                <w:spacing w:val="-4"/>
                <w:sz w:val="28"/>
                <w:szCs w:val="28"/>
              </w:rPr>
              <w:t>部位缝制。</w:t>
            </w:r>
          </w:p>
        </w:tc>
        <w:tc>
          <w:tcPr>
            <w:tcW w:w="1194" w:type="dxa"/>
            <w:tcBorders>
              <w:top w:val="single" w:color="auto" w:sz="4" w:space="0"/>
            </w:tcBorders>
            <w:vAlign w:val="top"/>
          </w:tcPr>
          <w:p>
            <w:pPr>
              <w:spacing w:line="306" w:lineRule="auto"/>
              <w:rPr>
                <w:rFonts w:ascii="Arial"/>
                <w:sz w:val="21"/>
              </w:rPr>
            </w:pPr>
          </w:p>
          <w:p>
            <w:pPr>
              <w:spacing w:line="307" w:lineRule="auto"/>
              <w:rPr>
                <w:rFonts w:ascii="Arial"/>
                <w:sz w:val="21"/>
              </w:rPr>
            </w:pPr>
          </w:p>
          <w:p>
            <w:pPr>
              <w:spacing w:line="307" w:lineRule="auto"/>
              <w:rPr>
                <w:rFonts w:ascii="Arial"/>
                <w:sz w:val="21"/>
              </w:rPr>
            </w:pPr>
          </w:p>
          <w:p>
            <w:pPr>
              <w:pStyle w:val="21"/>
              <w:spacing w:before="97" w:line="222" w:lineRule="auto"/>
            </w:pPr>
            <w:r>
              <w:rPr>
                <w:spacing w:val="-10"/>
              </w:rPr>
              <w:t>不计价</w:t>
            </w:r>
          </w:p>
        </w:tc>
      </w:tr>
    </w:tbl>
    <w:p>
      <w:pPr>
        <w:pStyle w:val="2"/>
        <w:widowControl/>
        <w:numPr>
          <w:ilvl w:val="0"/>
          <w:numId w:val="0"/>
        </w:numPr>
        <w:topLinePunct w:val="0"/>
        <w:ind w:left="0" w:leftChars="0" w:firstLine="640"/>
        <w:rPr>
          <w:b w:val="0"/>
        </w:rPr>
      </w:pPr>
      <w:r>
        <w:rPr>
          <w:rFonts w:hint="eastAsia"/>
          <w:lang w:eastAsia="zh-CN"/>
        </w:rPr>
        <w:t>三、</w:t>
      </w:r>
      <w:r>
        <w:t>报备要求</w:t>
      </w:r>
    </w:p>
    <w:p>
      <w:pPr>
        <w:pStyle w:val="11"/>
        <w:widowControl/>
        <w:numPr>
          <w:ilvl w:val="0"/>
          <w:numId w:val="0"/>
        </w:numPr>
        <w:topLinePunct w:val="0"/>
        <w:ind w:left="0" w:leftChars="0" w:firstLine="616"/>
        <w:rPr>
          <w:rFonts w:hint="eastAsia" w:ascii="楷体_GB2312" w:hAnsi="楷体_GB2312" w:eastAsia="仿宋_GB2312" w:cs="楷体_GB2312"/>
          <w:b w:val="0"/>
          <w:sz w:val="32"/>
          <w:szCs w:val="32"/>
          <w:lang w:eastAsia="zh-CN"/>
        </w:rPr>
      </w:pPr>
      <w:r>
        <w:rPr>
          <w:rStyle w:val="27"/>
          <w:rFonts w:hint="eastAsia" w:eastAsia="楷体_GB2312"/>
          <w:lang w:eastAsia="zh-CN"/>
        </w:rPr>
        <w:t>（一）</w:t>
      </w:r>
      <w:r>
        <w:rPr>
          <w:rStyle w:val="27"/>
        </w:rPr>
        <w:t>公告期限</w:t>
      </w:r>
      <w:r>
        <w:rPr>
          <w:rFonts w:ascii="Times New Roman" w:hAnsi="Times New Roman" w:eastAsia="仿宋_GB2312" w:cs="仿宋_GB2312"/>
          <w:color w:val="333333"/>
          <w:sz w:val="32"/>
          <w:szCs w:val="32"/>
        </w:rPr>
        <w:t xml:space="preserve">：即日起至 2026 年 </w:t>
      </w:r>
      <w:r>
        <w:rPr>
          <w:rFonts w:hint="eastAsia" w:cs="仿宋_GB2312"/>
          <w:color w:val="333333"/>
          <w:sz w:val="32"/>
          <w:szCs w:val="32"/>
          <w:lang w:val="en-US" w:eastAsia="zh-CN"/>
        </w:rPr>
        <w:t>5</w:t>
      </w:r>
      <w:r>
        <w:rPr>
          <w:rFonts w:ascii="Times New Roman" w:hAnsi="Times New Roman" w:eastAsia="仿宋_GB2312" w:cs="仿宋_GB2312"/>
          <w:color w:val="333333"/>
          <w:sz w:val="32"/>
          <w:szCs w:val="32"/>
        </w:rPr>
        <w:t xml:space="preserve"> 月</w:t>
      </w:r>
      <w:r>
        <w:rPr>
          <w:rFonts w:hint="eastAsia" w:cs="仿宋_GB2312"/>
          <w:color w:val="333333"/>
          <w:sz w:val="32"/>
          <w:szCs w:val="32"/>
          <w:lang w:val="en-US" w:eastAsia="zh-CN"/>
        </w:rPr>
        <w:t>12</w:t>
      </w:r>
      <w:r>
        <w:rPr>
          <w:rFonts w:ascii="Times New Roman" w:hAnsi="Times New Roman" w:eastAsia="仿宋_GB2312" w:cs="仿宋_GB2312"/>
          <w:color w:val="000000" w:themeColor="text1"/>
          <w:sz w:val="32"/>
          <w:szCs w:val="32"/>
          <w14:textFill>
            <w14:solidFill>
              <w14:schemeClr w14:val="tx1"/>
            </w14:solidFill>
          </w14:textFill>
        </w:rPr>
        <w:t>日</w:t>
      </w:r>
      <w:r>
        <w:rPr>
          <w:rFonts w:ascii="Times New Roman" w:hAnsi="Times New Roman" w:eastAsia="仿宋_GB2312" w:cs="仿宋_GB2312"/>
          <w:color w:val="333333"/>
          <w:sz w:val="32"/>
          <w:szCs w:val="32"/>
        </w:rPr>
        <w:t xml:space="preserve"> 17:00</w:t>
      </w:r>
      <w:r>
        <w:rPr>
          <w:rFonts w:hint="eastAsia" w:cs="仿宋_GB2312"/>
          <w:color w:val="333333"/>
          <w:sz w:val="32"/>
          <w:szCs w:val="32"/>
          <w:lang w:eastAsia="zh-CN"/>
        </w:rPr>
        <w:t>截止</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（二）</w:t>
      </w:r>
      <w:r>
        <w:rPr>
          <w:rStyle w:val="27"/>
        </w:rPr>
        <w:t>供应商须满足以下要件，其报备才能被接受</w:t>
      </w:r>
      <w:r>
        <w:rPr>
          <w:rFonts w:ascii="Times New Roman" w:hAnsi="Times New Roman" w:eastAsia="仿宋_GB2312" w:cs="仿宋_GB2312"/>
          <w:color w:val="333333"/>
          <w:sz w:val="32"/>
          <w:szCs w:val="32"/>
        </w:rPr>
        <w:t>：</w:t>
      </w:r>
    </w:p>
    <w:p>
      <w:pPr>
        <w:pStyle w:val="11"/>
        <w:widowControl/>
        <w:numPr>
          <w:ilvl w:val="0"/>
          <w:numId w:val="0"/>
        </w:numPr>
        <w:ind w:left="0" w:leftChars="0" w:firstLine="616"/>
        <w:rPr>
          <w:rFonts w:ascii="Times New Roman" w:hAnsi="Times New Roman" w:eastAsia="仿宋_GB2312" w:cs="仿宋_GB2312"/>
          <w:b w:val="0"/>
          <w:color w:val="333333"/>
          <w:sz w:val="32"/>
          <w:szCs w:val="32"/>
        </w:rPr>
      </w:pPr>
      <w:r>
        <w:rPr>
          <w:rFonts w:hint="eastAsia" w:cs="仿宋_GB2312"/>
          <w:color w:val="333333"/>
          <w:sz w:val="32"/>
          <w:szCs w:val="32"/>
          <w:lang w:eastAsia="zh-CN"/>
        </w:rPr>
        <w:t>1.</w:t>
      </w:r>
      <w:r>
        <w:rPr>
          <w:rFonts w:hint="eastAsia" w:ascii="仿宋" w:hAnsi="仿宋" w:eastAsia="仿宋" w:cs="仿宋"/>
          <w:color w:val="333333"/>
          <w:spacing w:val="-6"/>
          <w:sz w:val="32"/>
          <w:szCs w:val="32"/>
          <w:lang w:eastAsia="zh-CN"/>
        </w:rPr>
        <w:t xml:space="preserve"> </w:t>
      </w:r>
      <w:r>
        <w:rPr>
          <w:rFonts w:ascii="Times New Roman" w:hAnsi="Times New Roman" w:eastAsia="仿宋_GB2312" w:cs="仿宋_GB2312"/>
          <w:color w:val="333333"/>
          <w:sz w:val="32"/>
          <w:szCs w:val="32"/>
        </w:rPr>
        <w:t>按时递交报备文件（格式自拟）：</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（1）</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公司营业执照复印件；</w:t>
      </w:r>
      <w:bookmarkStart w:id="0" w:name="_GoBack"/>
      <w:bookmarkEnd w:id="0"/>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（2）</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公司法定代表人授权书：针对本项目出具的法定代表人授权委托书原件，以及法定代表人、授权代表身份证复印件；</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（3）</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近三年内的两份类似的校服业绩证明材料复印件；</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（4）</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质量保障售后服务承诺书，包括但不限于质量标准、维修等服务内容；</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（5）</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报价：明确各款式校服（夏装、秋装、冬装）的价格（注：报价应包含原材料采购、设计、生产、运输、质量检测、税费等一切费用）。为防止毒校服、劣质校服流入学校，且售后服务达不到国家相关规定要求，确保校服质优价宜、供应稳定，在确保校服质量的情况下，各款式校服价格由供应企业自主报价，家长根据各企业的报价情况自主选择企业购买。（供应商在每类别的校服整套报价必须在采购人规定的价格区间范围内，否则其报价视为无效。</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（6）</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提供校服购买方式及渠道。</w:t>
      </w:r>
      <w:r>
        <w:rPr>
          <w:rFonts w:hint="eastAsia" w:cs="仿宋_GB2312"/>
          <w:sz w:val="32"/>
          <w:szCs w:val="32"/>
          <w:lang w:val="en-US" w:eastAsia="zh-CN"/>
        </w:rPr>
        <w:t>提供</w:t>
      </w:r>
      <w:r>
        <w:rPr>
          <w:rFonts w:ascii="Times New Roman" w:hAnsi="Times New Roman" w:eastAsia="仿宋_GB2312" w:cs="仿宋_GB2312"/>
          <w:sz w:val="32"/>
          <w:szCs w:val="32"/>
        </w:rPr>
        <w:t>线下购买需提供购买地点（荣昌区内）；若为线上购买，需提供校服购买平台二维码、网址链接等；</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（7）</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其他要求提供的所有证明材料、所有承诺函；</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（8）</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报备文件正本一份，副本一份。副本可为正本的复印件，应与正本一致，如出现不一致情况，以正本为准。</w:t>
      </w:r>
    </w:p>
    <w:p>
      <w:pPr>
        <w:pStyle w:val="11"/>
        <w:widowControl/>
        <w:numPr>
          <w:ilvl w:val="0"/>
          <w:numId w:val="0"/>
        </w:numPr>
        <w:ind w:left="0" w:leftChars="0" w:firstLine="616"/>
        <w:rPr>
          <w:rFonts w:hint="eastAsia" w:ascii="仿宋_GB2312" w:hAnsi="仿宋_GB2312" w:eastAsia="仿宋_GB2312" w:cs="仿宋_GB2312"/>
          <w:b w:val="0"/>
          <w:color w:val="auto"/>
          <w:sz w:val="32"/>
          <w:szCs w:val="32"/>
        </w:rPr>
      </w:pPr>
      <w:r>
        <w:rPr>
          <w:rFonts w:hint="eastAsia" w:cs="仿宋_GB2312"/>
          <w:sz w:val="32"/>
          <w:szCs w:val="32"/>
          <w:lang w:eastAsia="zh-CN"/>
        </w:rPr>
        <w:t>（9）</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供应商需同</w:t>
      </w:r>
      <w:r>
        <w:rPr>
          <w:rFonts w:ascii="Times New Roman" w:hAnsi="Times New Roman" w:eastAsia="仿宋_GB2312" w:cs="仿宋_GB2312"/>
          <w:color w:val="333333"/>
          <w:sz w:val="32"/>
          <w:szCs w:val="32"/>
        </w:rPr>
        <w:t>时提交</w:t>
      </w:r>
      <w:r>
        <w:rPr>
          <w:rFonts w:ascii="Times New Roman" w:hAnsi="Times New Roman" w:eastAsia="仿宋_GB2312" w:cs="仿宋_GB2312"/>
          <w:sz w:val="32"/>
          <w:szCs w:val="32"/>
        </w:rPr>
        <w:t>法定检验机构出具的</w:t>
      </w:r>
      <w:r>
        <w:rPr>
          <w:rFonts w:ascii="Times New Roman" w:hAnsi="Times New Roman" w:eastAsia="仿宋_GB2312" w:cs="仿宋_GB2312"/>
          <w:color w:val="333333"/>
          <w:sz w:val="32"/>
          <w:szCs w:val="32"/>
        </w:rPr>
        <w:t>样衣合格检测报告。</w:t>
      </w:r>
      <w:r>
        <w:rPr>
          <w:rFonts w:ascii="Times New Roman" w:hAnsi="Times New Roman" w:eastAsia="仿宋_GB2312" w:cs="仿宋_GB2312"/>
          <w:sz w:val="32"/>
          <w:szCs w:val="32"/>
        </w:rPr>
        <w:t>检验报告内容包含但不限于甲醛含量、PH值、可分解致癌芳香胺染料、耐水色牢度、耐汗渍牢度、异味、耐干摩擦色牢度、耐湿摩擦色牢度、纤维含量等检测项目。</w:t>
      </w:r>
    </w:p>
    <w:p>
      <w:pPr>
        <w:pStyle w:val="19"/>
        <w:rPr>
          <w:rFonts w:hint="default" w:eastAsia="仿宋_GB2312"/>
          <w:lang w:val="en-US" w:eastAsia="zh-CN"/>
        </w:rPr>
      </w:pP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（10）</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以上所有材料均需加盖企业单位公章，需签字处进行手签；系复印件的，带原件备查。</w:t>
      </w:r>
    </w:p>
    <w:p>
      <w:pPr>
        <w:pStyle w:val="11"/>
        <w:widowControl/>
        <w:numPr>
          <w:ilvl w:val="0"/>
          <w:numId w:val="0"/>
        </w:numPr>
        <w:ind w:left="0" w:leftChars="0" w:firstLine="616"/>
        <w:rPr>
          <w:rFonts w:ascii="Times New Roman" w:hAnsi="Times New Roman" w:eastAsia="仿宋_GB2312" w:cs="仿宋_GB2312"/>
          <w:b w:val="0"/>
          <w:color w:val="333333"/>
          <w:sz w:val="32"/>
          <w:szCs w:val="32"/>
        </w:rPr>
      </w:pPr>
      <w:r>
        <w:rPr>
          <w:rFonts w:hint="eastAsia" w:cs="仿宋_GB2312"/>
          <w:color w:val="333333"/>
          <w:spacing w:val="-6"/>
          <w:sz w:val="32"/>
          <w:szCs w:val="32"/>
          <w:lang w:eastAsia="zh-CN"/>
        </w:rPr>
        <w:t>2.</w:t>
      </w:r>
      <w:r>
        <w:rPr>
          <w:rFonts w:hint="eastAsia" w:ascii="仿宋" w:hAnsi="仿宋" w:eastAsia="仿宋" w:cs="仿宋"/>
          <w:color w:val="333333"/>
          <w:spacing w:val="7"/>
          <w:sz w:val="32"/>
          <w:szCs w:val="32"/>
          <w:lang w:eastAsia="zh-CN"/>
        </w:rPr>
        <w:t xml:space="preserve"> </w:t>
      </w:r>
      <w:r>
        <w:rPr>
          <w:rFonts w:ascii="Times New Roman" w:hAnsi="Times New Roman" w:eastAsia="仿宋_GB2312" w:cs="仿宋_GB2312"/>
          <w:color w:val="333333"/>
          <w:spacing w:val="7"/>
          <w:sz w:val="32"/>
          <w:szCs w:val="32"/>
        </w:rPr>
        <w:t>供应商必须在规定报备截止时间内报</w:t>
      </w:r>
      <w:r>
        <w:rPr>
          <w:rFonts w:ascii="Times New Roman" w:hAnsi="Times New Roman" w:eastAsia="仿宋_GB2312" w:cs="仿宋_GB2312"/>
          <w:color w:val="333333"/>
          <w:spacing w:val="8"/>
          <w:sz w:val="32"/>
          <w:szCs w:val="32"/>
        </w:rPr>
        <w:t>备</w:t>
      </w:r>
      <w:r>
        <w:rPr>
          <w:rFonts w:ascii="Times New Roman" w:hAnsi="Times New Roman" w:eastAsia="仿宋_GB2312" w:cs="仿宋_GB2312"/>
          <w:color w:val="333333"/>
          <w:spacing w:val="7"/>
          <w:sz w:val="32"/>
          <w:szCs w:val="32"/>
        </w:rPr>
        <w:t>，过时一律</w:t>
      </w:r>
      <w:r>
        <w:rPr>
          <w:rFonts w:ascii="Times New Roman" w:hAnsi="Times New Roman" w:eastAsia="仿宋_GB2312" w:cs="仿宋_GB2312"/>
          <w:color w:val="333333"/>
          <w:spacing w:val="-6"/>
          <w:sz w:val="32"/>
          <w:szCs w:val="32"/>
        </w:rPr>
        <w:t>不</w:t>
      </w:r>
      <w:r>
        <w:rPr>
          <w:rFonts w:ascii="Times New Roman" w:hAnsi="Times New Roman" w:eastAsia="仿宋_GB2312" w:cs="仿宋_GB2312"/>
          <w:color w:val="333333"/>
          <w:sz w:val="32"/>
          <w:szCs w:val="32"/>
        </w:rPr>
        <w:t>受理。</w:t>
      </w:r>
    </w:p>
    <w:p>
      <w:pPr>
        <w:pStyle w:val="19"/>
        <w:rPr>
          <w:rFonts w:hint="default" w:eastAsia="仿宋_GB2312"/>
          <w:lang w:val="en-US" w:eastAsia="zh-CN"/>
        </w:rPr>
      </w:pPr>
      <w:r>
        <w:rPr>
          <w:rFonts w:hint="eastAsia" w:ascii="Times New Roman" w:hAnsi="Times New Roman" w:eastAsia="仿宋_GB2312" w:cs="仿宋_GB2312"/>
          <w:color w:val="333333"/>
          <w:sz w:val="32"/>
          <w:szCs w:val="32"/>
          <w:lang w:val="en-US" w:eastAsia="zh-CN"/>
        </w:rPr>
        <w:t xml:space="preserve"> </w:t>
      </w:r>
    </w:p>
    <w:p>
      <w:pPr>
        <w:pStyle w:val="11"/>
        <w:widowControl/>
        <w:numPr>
          <w:ilvl w:val="0"/>
          <w:numId w:val="0"/>
        </w:numPr>
        <w:ind w:left="0" w:leftChars="0" w:firstLine="616"/>
        <w:rPr>
          <w:rFonts w:ascii="Times New Roman" w:hAnsi="Times New Roman" w:eastAsia="仿宋_GB2312" w:cs="仿宋_GB2312"/>
          <w:b w:val="0"/>
          <w:color w:val="333333"/>
          <w:sz w:val="32"/>
          <w:szCs w:val="32"/>
        </w:rPr>
      </w:pPr>
      <w:r>
        <w:rPr>
          <w:rFonts w:hint="eastAsia" w:cs="仿宋_GB2312"/>
          <w:color w:val="333333"/>
          <w:sz w:val="32"/>
          <w:szCs w:val="32"/>
          <w:lang w:eastAsia="zh-CN"/>
        </w:rPr>
        <w:t>3.</w:t>
      </w:r>
      <w:r>
        <w:rPr>
          <w:rFonts w:hint="eastAsia" w:ascii="仿宋" w:hAnsi="仿宋" w:eastAsia="仿宋" w:cs="仿宋"/>
          <w:color w:val="333333"/>
          <w:spacing w:val="-6"/>
          <w:sz w:val="32"/>
          <w:szCs w:val="32"/>
          <w:lang w:eastAsia="zh-CN"/>
        </w:rPr>
        <w:t xml:space="preserve"> </w:t>
      </w:r>
      <w:r>
        <w:rPr>
          <w:rFonts w:ascii="Times New Roman" w:hAnsi="Times New Roman" w:eastAsia="仿宋_GB2312" w:cs="仿宋_GB2312"/>
          <w:color w:val="333333"/>
          <w:sz w:val="32"/>
          <w:szCs w:val="32"/>
        </w:rPr>
        <w:t>供应商按时提交样衣。</w:t>
      </w:r>
    </w:p>
    <w:p>
      <w:pPr>
        <w:pStyle w:val="23"/>
        <w:widowControl/>
      </w:pPr>
      <w:r>
        <w:t>校服样衣提交清单列表</w:t>
      </w:r>
    </w:p>
    <w:p>
      <w:pPr>
        <w:spacing w:before="23"/>
      </w:pPr>
    </w:p>
    <w:tbl>
      <w:tblPr>
        <w:tblStyle w:val="20"/>
        <w:tblW w:w="884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0"/>
        <w:gridCol w:w="3383"/>
        <w:gridCol w:w="1710"/>
        <w:gridCol w:w="885"/>
        <w:gridCol w:w="199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99" w:hRule="atLeast"/>
        </w:trPr>
        <w:tc>
          <w:tcPr>
            <w:tcW w:w="870" w:type="dxa"/>
            <w:vAlign w:val="top"/>
          </w:tcPr>
          <w:p>
            <w:pPr>
              <w:spacing w:before="72" w:line="195" w:lineRule="auto"/>
              <w:ind w:left="191"/>
              <w:rPr>
                <w:rFonts w:ascii="黑体" w:hAnsi="黑体" w:eastAsia="黑体" w:cs="黑体"/>
                <w:sz w:val="30"/>
                <w:szCs w:val="30"/>
              </w:rPr>
            </w:pPr>
            <w:r>
              <w:rPr>
                <w:rFonts w:ascii="黑体" w:hAnsi="黑体" w:eastAsia="黑体" w:cs="黑体"/>
                <w:color w:val="333333"/>
                <w:spacing w:val="-4"/>
                <w:sz w:val="30"/>
                <w:szCs w:val="30"/>
              </w:rPr>
              <w:t>序号</w:t>
            </w:r>
          </w:p>
        </w:tc>
        <w:tc>
          <w:tcPr>
            <w:tcW w:w="3383" w:type="dxa"/>
            <w:vAlign w:val="top"/>
          </w:tcPr>
          <w:p>
            <w:pPr>
              <w:spacing w:before="68" w:line="197" w:lineRule="auto"/>
              <w:ind w:left="1268"/>
              <w:rPr>
                <w:rFonts w:ascii="黑体" w:hAnsi="黑体" w:eastAsia="黑体" w:cs="黑体"/>
                <w:sz w:val="30"/>
                <w:szCs w:val="30"/>
              </w:rPr>
            </w:pPr>
            <w:r>
              <w:rPr>
                <w:rFonts w:ascii="黑体" w:hAnsi="黑体" w:eastAsia="黑体" w:cs="黑体"/>
                <w:color w:val="333333"/>
                <w:spacing w:val="-9"/>
                <w:sz w:val="30"/>
                <w:szCs w:val="30"/>
              </w:rPr>
              <w:t>样品名称</w:t>
            </w:r>
          </w:p>
        </w:tc>
        <w:tc>
          <w:tcPr>
            <w:tcW w:w="1710" w:type="dxa"/>
            <w:vAlign w:val="top"/>
          </w:tcPr>
          <w:p>
            <w:pPr>
              <w:spacing w:before="70" w:line="196" w:lineRule="auto"/>
              <w:ind w:left="652"/>
              <w:rPr>
                <w:rFonts w:ascii="黑体" w:hAnsi="黑体" w:eastAsia="黑体" w:cs="黑体"/>
                <w:sz w:val="30"/>
                <w:szCs w:val="30"/>
              </w:rPr>
            </w:pPr>
            <w:r>
              <w:rPr>
                <w:rFonts w:ascii="黑体" w:hAnsi="黑体" w:eastAsia="黑体" w:cs="黑体"/>
                <w:color w:val="333333"/>
                <w:spacing w:val="-5"/>
                <w:sz w:val="30"/>
                <w:szCs w:val="30"/>
              </w:rPr>
              <w:t>数量</w:t>
            </w:r>
          </w:p>
        </w:tc>
        <w:tc>
          <w:tcPr>
            <w:tcW w:w="885" w:type="dxa"/>
            <w:vAlign w:val="top"/>
          </w:tcPr>
          <w:p>
            <w:pPr>
              <w:spacing w:before="70" w:line="196" w:lineRule="auto"/>
              <w:ind w:left="221"/>
              <w:rPr>
                <w:rFonts w:ascii="黑体" w:hAnsi="黑体" w:eastAsia="黑体" w:cs="黑体"/>
                <w:sz w:val="30"/>
                <w:szCs w:val="30"/>
              </w:rPr>
            </w:pPr>
            <w:r>
              <w:rPr>
                <w:rFonts w:ascii="黑体" w:hAnsi="黑体" w:eastAsia="黑体" w:cs="黑体"/>
                <w:color w:val="333333"/>
                <w:spacing w:val="-10"/>
                <w:sz w:val="30"/>
                <w:szCs w:val="30"/>
              </w:rPr>
              <w:t>单位</w:t>
            </w:r>
          </w:p>
        </w:tc>
        <w:tc>
          <w:tcPr>
            <w:tcW w:w="1999" w:type="dxa"/>
            <w:vAlign w:val="top"/>
          </w:tcPr>
          <w:p>
            <w:pPr>
              <w:spacing w:before="67" w:line="198" w:lineRule="auto"/>
              <w:ind w:left="813"/>
              <w:rPr>
                <w:rFonts w:ascii="黑体" w:hAnsi="黑体" w:eastAsia="黑体" w:cs="黑体"/>
                <w:sz w:val="30"/>
                <w:szCs w:val="30"/>
              </w:rPr>
            </w:pPr>
            <w:r>
              <w:rPr>
                <w:rFonts w:ascii="黑体" w:hAnsi="黑体" w:eastAsia="黑体" w:cs="黑体"/>
                <w:color w:val="333333"/>
                <w:spacing w:val="-7"/>
                <w:sz w:val="30"/>
                <w:szCs w:val="30"/>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94" w:hRule="atLeast"/>
        </w:trPr>
        <w:tc>
          <w:tcPr>
            <w:tcW w:w="870" w:type="dxa"/>
            <w:vAlign w:val="top"/>
          </w:tcPr>
          <w:p>
            <w:pPr>
              <w:spacing w:before="106" w:line="188" w:lineRule="auto"/>
              <w:ind w:left="436"/>
              <w:rPr>
                <w:rFonts w:ascii="Times New Roman" w:hAnsi="Times New Roman" w:eastAsia="Times New Roman" w:cs="Times New Roman"/>
                <w:sz w:val="30"/>
                <w:szCs w:val="30"/>
              </w:rPr>
            </w:pPr>
            <w:r>
              <w:rPr>
                <w:rFonts w:ascii="Times New Roman" w:hAnsi="Times New Roman" w:eastAsia="Times New Roman" w:cs="Times New Roman"/>
                <w:color w:val="333333"/>
                <w:sz w:val="30"/>
                <w:szCs w:val="30"/>
              </w:rPr>
              <w:t>1</w:t>
            </w:r>
          </w:p>
        </w:tc>
        <w:tc>
          <w:tcPr>
            <w:tcW w:w="3383" w:type="dxa"/>
            <w:vAlign w:val="top"/>
          </w:tcPr>
          <w:p>
            <w:pPr>
              <w:pStyle w:val="21"/>
              <w:spacing w:before="54" w:line="203" w:lineRule="auto"/>
              <w:ind w:firstLine="822" w:firstLineChars="3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color w:val="333333"/>
                <w:spacing w:val="-13"/>
                <w:sz w:val="30"/>
                <w:szCs w:val="30"/>
              </w:rPr>
              <w:t>夏装</w:t>
            </w:r>
            <w:r>
              <w:rPr>
                <w:rFonts w:hint="eastAsia" w:ascii="仿宋_GB2312" w:hAnsi="仿宋_GB2312" w:eastAsia="仿宋_GB2312" w:cs="仿宋_GB2312"/>
                <w:color w:val="333333"/>
                <w:spacing w:val="-13"/>
                <w:sz w:val="30"/>
                <w:szCs w:val="30"/>
                <w:lang w:val="en-US" w:eastAsia="zh-CN"/>
              </w:rPr>
              <w:t>短袖T恤</w:t>
            </w:r>
          </w:p>
        </w:tc>
        <w:tc>
          <w:tcPr>
            <w:tcW w:w="1710" w:type="dxa"/>
            <w:vAlign w:val="top"/>
          </w:tcPr>
          <w:p>
            <w:pPr>
              <w:spacing w:before="106" w:line="188" w:lineRule="auto"/>
              <w:ind w:left="895"/>
              <w:rPr>
                <w:rFonts w:hint="eastAsia" w:ascii="仿宋_GB2312" w:hAnsi="仿宋_GB2312" w:eastAsia="仿宋_GB2312" w:cs="仿宋_GB2312"/>
                <w:sz w:val="30"/>
                <w:szCs w:val="30"/>
              </w:rPr>
            </w:pPr>
            <w:r>
              <w:rPr>
                <w:rFonts w:hint="eastAsia" w:ascii="仿宋_GB2312" w:hAnsi="仿宋_GB2312" w:eastAsia="仿宋_GB2312" w:cs="仿宋_GB2312"/>
                <w:color w:val="333333"/>
                <w:sz w:val="30"/>
                <w:szCs w:val="30"/>
              </w:rPr>
              <w:t>1</w:t>
            </w:r>
          </w:p>
        </w:tc>
        <w:tc>
          <w:tcPr>
            <w:tcW w:w="885" w:type="dxa"/>
            <w:vAlign w:val="top"/>
          </w:tcPr>
          <w:p>
            <w:pPr>
              <w:pStyle w:val="21"/>
              <w:spacing w:before="54" w:line="203" w:lineRule="auto"/>
              <w:ind w:left="366"/>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color w:val="333333"/>
                <w:sz w:val="30"/>
                <w:szCs w:val="30"/>
              </w:rPr>
              <w:t>件</w:t>
            </w:r>
          </w:p>
        </w:tc>
        <w:tc>
          <w:tcPr>
            <w:tcW w:w="1999" w:type="dxa"/>
            <w:vAlign w:val="top"/>
          </w:tcPr>
          <w:p>
            <w:pPr>
              <w:spacing w:before="106" w:line="188" w:lineRule="auto"/>
              <w:ind w:left="679"/>
              <w:rPr>
                <w:rFonts w:hint="eastAsia" w:ascii="仿宋_GB2312" w:hAnsi="仿宋_GB2312" w:eastAsia="仿宋_GB2312" w:cs="仿宋_GB2312"/>
                <w:sz w:val="30"/>
                <w:szCs w:val="3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94" w:hRule="atLeast"/>
        </w:trPr>
        <w:tc>
          <w:tcPr>
            <w:tcW w:w="870" w:type="dxa"/>
            <w:vAlign w:val="top"/>
          </w:tcPr>
          <w:p>
            <w:pPr>
              <w:spacing w:before="108" w:line="188" w:lineRule="auto"/>
              <w:ind w:left="407"/>
              <w:rPr>
                <w:rFonts w:ascii="Times New Roman" w:hAnsi="Times New Roman" w:eastAsia="Times New Roman" w:cs="Times New Roman"/>
                <w:sz w:val="30"/>
                <w:szCs w:val="30"/>
              </w:rPr>
            </w:pPr>
            <w:r>
              <w:rPr>
                <w:rFonts w:ascii="Times New Roman" w:hAnsi="Times New Roman" w:eastAsia="Times New Roman" w:cs="Times New Roman"/>
                <w:color w:val="333333"/>
                <w:sz w:val="30"/>
                <w:szCs w:val="30"/>
              </w:rPr>
              <w:t>2</w:t>
            </w:r>
          </w:p>
        </w:tc>
        <w:tc>
          <w:tcPr>
            <w:tcW w:w="3383" w:type="dxa"/>
            <w:vAlign w:val="top"/>
          </w:tcPr>
          <w:p>
            <w:pPr>
              <w:pStyle w:val="21"/>
              <w:spacing w:before="55" w:line="202" w:lineRule="auto"/>
              <w:ind w:firstLine="822" w:firstLineChars="3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color w:val="333333"/>
                <w:spacing w:val="-13"/>
                <w:sz w:val="30"/>
                <w:szCs w:val="30"/>
              </w:rPr>
              <w:t>夏装</w:t>
            </w:r>
            <w:r>
              <w:rPr>
                <w:rFonts w:hint="eastAsia" w:ascii="仿宋_GB2312" w:hAnsi="仿宋_GB2312" w:eastAsia="仿宋_GB2312" w:cs="仿宋_GB2312"/>
                <w:color w:val="333333"/>
                <w:spacing w:val="-13"/>
                <w:sz w:val="30"/>
                <w:szCs w:val="30"/>
                <w:lang w:val="en-US" w:eastAsia="zh-CN"/>
              </w:rPr>
              <w:t>薄</w:t>
            </w:r>
            <w:r>
              <w:rPr>
                <w:rFonts w:hint="eastAsia" w:ascii="仿宋_GB2312" w:hAnsi="仿宋_GB2312" w:eastAsia="仿宋_GB2312" w:cs="仿宋_GB2312"/>
                <w:sz w:val="30"/>
                <w:szCs w:val="30"/>
                <w:lang w:val="en-US" w:eastAsia="zh-CN"/>
              </w:rPr>
              <w:t>长裤</w:t>
            </w:r>
          </w:p>
        </w:tc>
        <w:tc>
          <w:tcPr>
            <w:tcW w:w="1710" w:type="dxa"/>
            <w:vAlign w:val="top"/>
          </w:tcPr>
          <w:p>
            <w:pPr>
              <w:spacing w:before="108" w:line="188" w:lineRule="auto"/>
              <w:ind w:left="895"/>
              <w:rPr>
                <w:rFonts w:hint="eastAsia" w:ascii="仿宋_GB2312" w:hAnsi="仿宋_GB2312" w:eastAsia="仿宋_GB2312" w:cs="仿宋_GB2312"/>
                <w:sz w:val="30"/>
                <w:szCs w:val="30"/>
              </w:rPr>
            </w:pPr>
            <w:r>
              <w:rPr>
                <w:rFonts w:hint="eastAsia" w:ascii="仿宋_GB2312" w:hAnsi="仿宋_GB2312" w:eastAsia="仿宋_GB2312" w:cs="仿宋_GB2312"/>
                <w:color w:val="333333"/>
                <w:sz w:val="30"/>
                <w:szCs w:val="30"/>
              </w:rPr>
              <w:t>1</w:t>
            </w:r>
          </w:p>
        </w:tc>
        <w:tc>
          <w:tcPr>
            <w:tcW w:w="885" w:type="dxa"/>
            <w:vAlign w:val="top"/>
          </w:tcPr>
          <w:p>
            <w:pPr>
              <w:pStyle w:val="21"/>
              <w:spacing w:before="55" w:line="202" w:lineRule="auto"/>
              <w:ind w:left="37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color w:val="333333"/>
                <w:sz w:val="30"/>
                <w:szCs w:val="30"/>
              </w:rPr>
              <w:t>件</w:t>
            </w:r>
          </w:p>
        </w:tc>
        <w:tc>
          <w:tcPr>
            <w:tcW w:w="1999" w:type="dxa"/>
            <w:vAlign w:val="top"/>
          </w:tcPr>
          <w:p>
            <w:pPr>
              <w:spacing w:before="108" w:line="188" w:lineRule="auto"/>
              <w:ind w:left="679"/>
              <w:rPr>
                <w:rFonts w:hint="eastAsia" w:ascii="仿宋_GB2312" w:hAnsi="仿宋_GB2312" w:eastAsia="仿宋_GB2312" w:cs="仿宋_GB2312"/>
                <w:sz w:val="30"/>
                <w:szCs w:val="3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94" w:hRule="atLeast"/>
        </w:trPr>
        <w:tc>
          <w:tcPr>
            <w:tcW w:w="870" w:type="dxa"/>
            <w:vAlign w:val="top"/>
          </w:tcPr>
          <w:p>
            <w:pPr>
              <w:spacing w:before="108" w:line="188" w:lineRule="auto"/>
              <w:ind w:left="407"/>
              <w:rPr>
                <w:rFonts w:hint="eastAsia" w:ascii="Times New Roman" w:hAnsi="Times New Roman" w:eastAsia="宋体" w:cs="Times New Roman"/>
                <w:color w:val="333333"/>
                <w:sz w:val="30"/>
                <w:szCs w:val="30"/>
                <w:lang w:val="en-US" w:eastAsia="zh-CN"/>
              </w:rPr>
            </w:pPr>
            <w:r>
              <w:rPr>
                <w:rFonts w:hint="eastAsia" w:ascii="Times New Roman" w:hAnsi="Times New Roman" w:eastAsia="宋体" w:cs="Times New Roman"/>
                <w:color w:val="333333"/>
                <w:sz w:val="30"/>
                <w:szCs w:val="30"/>
                <w:lang w:val="en-US" w:eastAsia="zh-CN"/>
              </w:rPr>
              <w:t>3</w:t>
            </w:r>
          </w:p>
        </w:tc>
        <w:tc>
          <w:tcPr>
            <w:tcW w:w="3383" w:type="dxa"/>
            <w:vAlign w:val="top"/>
          </w:tcPr>
          <w:p>
            <w:pPr>
              <w:pStyle w:val="21"/>
              <w:spacing w:before="55" w:line="202" w:lineRule="auto"/>
              <w:ind w:firstLine="900" w:firstLineChars="3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春秋装上衣</w:t>
            </w:r>
          </w:p>
        </w:tc>
        <w:tc>
          <w:tcPr>
            <w:tcW w:w="1710" w:type="dxa"/>
            <w:vAlign w:val="top"/>
          </w:tcPr>
          <w:p>
            <w:pPr>
              <w:spacing w:before="108" w:line="188" w:lineRule="auto"/>
              <w:ind w:left="895"/>
              <w:rPr>
                <w:rFonts w:hint="eastAsia" w:ascii="仿宋_GB2312" w:hAnsi="仿宋_GB2312" w:eastAsia="仿宋_GB2312" w:cs="仿宋_GB2312"/>
                <w:color w:val="333333"/>
                <w:sz w:val="30"/>
                <w:szCs w:val="30"/>
                <w:lang w:val="en-US" w:eastAsia="zh-CN"/>
              </w:rPr>
            </w:pPr>
            <w:r>
              <w:rPr>
                <w:rFonts w:hint="eastAsia" w:ascii="仿宋_GB2312" w:hAnsi="仿宋_GB2312" w:eastAsia="仿宋_GB2312" w:cs="仿宋_GB2312"/>
                <w:color w:val="333333"/>
                <w:sz w:val="30"/>
                <w:szCs w:val="30"/>
                <w:lang w:val="en-US" w:eastAsia="zh-CN"/>
              </w:rPr>
              <w:t>1</w:t>
            </w:r>
          </w:p>
        </w:tc>
        <w:tc>
          <w:tcPr>
            <w:tcW w:w="885" w:type="dxa"/>
            <w:vAlign w:val="top"/>
          </w:tcPr>
          <w:p>
            <w:pPr>
              <w:pStyle w:val="21"/>
              <w:spacing w:before="55" w:line="202" w:lineRule="auto"/>
              <w:ind w:left="37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color w:val="333333"/>
                <w:sz w:val="30"/>
                <w:szCs w:val="30"/>
              </w:rPr>
              <w:t>件</w:t>
            </w:r>
          </w:p>
        </w:tc>
        <w:tc>
          <w:tcPr>
            <w:tcW w:w="1999" w:type="dxa"/>
            <w:vAlign w:val="top"/>
          </w:tcPr>
          <w:p>
            <w:pPr>
              <w:spacing w:before="108" w:line="188" w:lineRule="auto"/>
              <w:rPr>
                <w:rFonts w:hint="eastAsia" w:ascii="仿宋_GB2312" w:hAnsi="仿宋_GB2312" w:eastAsia="仿宋_GB2312" w:cs="仿宋_GB2312"/>
                <w:color w:val="333333"/>
                <w:spacing w:val="-10"/>
                <w:sz w:val="30"/>
                <w:szCs w:val="3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94" w:hRule="atLeast"/>
        </w:trPr>
        <w:tc>
          <w:tcPr>
            <w:tcW w:w="870" w:type="dxa"/>
            <w:vAlign w:val="top"/>
          </w:tcPr>
          <w:p>
            <w:pPr>
              <w:spacing w:before="108" w:line="188" w:lineRule="auto"/>
              <w:ind w:left="407"/>
              <w:rPr>
                <w:rFonts w:hint="eastAsia" w:ascii="Times New Roman" w:hAnsi="Times New Roman" w:eastAsia="宋体" w:cs="Times New Roman"/>
                <w:color w:val="333333"/>
                <w:sz w:val="30"/>
                <w:szCs w:val="30"/>
                <w:lang w:val="en-US" w:eastAsia="zh-CN"/>
              </w:rPr>
            </w:pPr>
            <w:r>
              <w:rPr>
                <w:rFonts w:hint="eastAsia" w:ascii="Times New Roman" w:hAnsi="Times New Roman" w:eastAsia="宋体" w:cs="Times New Roman"/>
                <w:color w:val="333333"/>
                <w:sz w:val="30"/>
                <w:szCs w:val="30"/>
                <w:lang w:val="en-US" w:eastAsia="zh-CN"/>
              </w:rPr>
              <w:t>4</w:t>
            </w:r>
          </w:p>
        </w:tc>
        <w:tc>
          <w:tcPr>
            <w:tcW w:w="3383" w:type="dxa"/>
            <w:vAlign w:val="top"/>
          </w:tcPr>
          <w:p>
            <w:pPr>
              <w:pStyle w:val="21"/>
              <w:spacing w:before="55" w:line="202" w:lineRule="auto"/>
              <w:ind w:firstLine="900" w:firstLineChars="3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春秋装长裤</w:t>
            </w:r>
          </w:p>
        </w:tc>
        <w:tc>
          <w:tcPr>
            <w:tcW w:w="1710" w:type="dxa"/>
            <w:vAlign w:val="top"/>
          </w:tcPr>
          <w:p>
            <w:pPr>
              <w:spacing w:before="108" w:line="188" w:lineRule="auto"/>
              <w:ind w:left="895"/>
              <w:rPr>
                <w:rFonts w:hint="eastAsia" w:ascii="仿宋_GB2312" w:hAnsi="仿宋_GB2312" w:eastAsia="仿宋_GB2312" w:cs="仿宋_GB2312"/>
                <w:color w:val="333333"/>
                <w:sz w:val="30"/>
                <w:szCs w:val="30"/>
                <w:lang w:val="en-US" w:eastAsia="zh-CN"/>
              </w:rPr>
            </w:pPr>
            <w:r>
              <w:rPr>
                <w:rFonts w:hint="eastAsia" w:ascii="仿宋_GB2312" w:hAnsi="仿宋_GB2312" w:eastAsia="仿宋_GB2312" w:cs="仿宋_GB2312"/>
                <w:color w:val="333333"/>
                <w:sz w:val="30"/>
                <w:szCs w:val="30"/>
                <w:lang w:val="en-US" w:eastAsia="zh-CN"/>
              </w:rPr>
              <w:t>1</w:t>
            </w:r>
          </w:p>
        </w:tc>
        <w:tc>
          <w:tcPr>
            <w:tcW w:w="885" w:type="dxa"/>
            <w:vAlign w:val="top"/>
          </w:tcPr>
          <w:p>
            <w:pPr>
              <w:pStyle w:val="21"/>
              <w:spacing w:before="55" w:line="202" w:lineRule="auto"/>
              <w:ind w:left="37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color w:val="333333"/>
                <w:sz w:val="30"/>
                <w:szCs w:val="30"/>
              </w:rPr>
              <w:t>件</w:t>
            </w:r>
          </w:p>
        </w:tc>
        <w:tc>
          <w:tcPr>
            <w:tcW w:w="1999" w:type="dxa"/>
            <w:vAlign w:val="top"/>
          </w:tcPr>
          <w:p>
            <w:pPr>
              <w:spacing w:before="108" w:line="188" w:lineRule="auto"/>
              <w:ind w:left="679"/>
              <w:rPr>
                <w:rFonts w:hint="eastAsia" w:ascii="仿宋_GB2312" w:hAnsi="仿宋_GB2312" w:eastAsia="仿宋_GB2312" w:cs="仿宋_GB2312"/>
                <w:color w:val="333333"/>
                <w:spacing w:val="-10"/>
                <w:sz w:val="30"/>
                <w:szCs w:val="3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95" w:hRule="atLeast"/>
        </w:trPr>
        <w:tc>
          <w:tcPr>
            <w:tcW w:w="870" w:type="dxa"/>
            <w:vAlign w:val="top"/>
          </w:tcPr>
          <w:p>
            <w:pPr>
              <w:spacing w:before="115" w:line="185" w:lineRule="auto"/>
              <w:ind w:left="416"/>
              <w:rPr>
                <w:rFonts w:hint="default"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5</w:t>
            </w:r>
          </w:p>
        </w:tc>
        <w:tc>
          <w:tcPr>
            <w:tcW w:w="3383" w:type="dxa"/>
            <w:vAlign w:val="top"/>
          </w:tcPr>
          <w:p>
            <w:pPr>
              <w:pStyle w:val="21"/>
              <w:spacing w:before="60" w:line="200" w:lineRule="auto"/>
              <w:ind w:left="706"/>
              <w:rPr>
                <w:rFonts w:hint="eastAsia" w:ascii="仿宋_GB2312" w:hAnsi="仿宋_GB2312" w:eastAsia="仿宋_GB2312" w:cs="仿宋_GB2312"/>
                <w:sz w:val="30"/>
                <w:szCs w:val="30"/>
              </w:rPr>
            </w:pPr>
            <w:r>
              <w:rPr>
                <w:rFonts w:hint="eastAsia" w:ascii="仿宋_GB2312" w:hAnsi="仿宋_GB2312" w:eastAsia="仿宋_GB2312" w:cs="仿宋_GB2312"/>
                <w:color w:val="333333"/>
                <w:spacing w:val="-12"/>
                <w:sz w:val="30"/>
                <w:szCs w:val="30"/>
              </w:rPr>
              <w:t>冬装上衣（外壳）</w:t>
            </w:r>
          </w:p>
        </w:tc>
        <w:tc>
          <w:tcPr>
            <w:tcW w:w="1710" w:type="dxa"/>
            <w:vAlign w:val="top"/>
          </w:tcPr>
          <w:p>
            <w:pPr>
              <w:spacing w:before="111" w:line="188" w:lineRule="auto"/>
              <w:ind w:left="895"/>
              <w:rPr>
                <w:rFonts w:hint="eastAsia" w:ascii="仿宋_GB2312" w:hAnsi="仿宋_GB2312" w:eastAsia="仿宋_GB2312" w:cs="仿宋_GB2312"/>
                <w:sz w:val="30"/>
                <w:szCs w:val="30"/>
              </w:rPr>
            </w:pPr>
            <w:r>
              <w:rPr>
                <w:rFonts w:hint="eastAsia" w:ascii="仿宋_GB2312" w:hAnsi="仿宋_GB2312" w:eastAsia="仿宋_GB2312" w:cs="仿宋_GB2312"/>
                <w:color w:val="333333"/>
                <w:sz w:val="30"/>
                <w:szCs w:val="30"/>
              </w:rPr>
              <w:t>1</w:t>
            </w:r>
          </w:p>
        </w:tc>
        <w:tc>
          <w:tcPr>
            <w:tcW w:w="885" w:type="dxa"/>
            <w:vAlign w:val="top"/>
          </w:tcPr>
          <w:p>
            <w:pPr>
              <w:pStyle w:val="21"/>
              <w:spacing w:before="60" w:line="200" w:lineRule="auto"/>
              <w:ind w:left="366"/>
              <w:rPr>
                <w:rFonts w:hint="eastAsia" w:ascii="仿宋_GB2312" w:hAnsi="仿宋_GB2312" w:eastAsia="仿宋_GB2312" w:cs="仿宋_GB2312"/>
                <w:sz w:val="30"/>
                <w:szCs w:val="30"/>
              </w:rPr>
            </w:pPr>
            <w:r>
              <w:rPr>
                <w:rFonts w:hint="eastAsia" w:ascii="仿宋_GB2312" w:hAnsi="仿宋_GB2312" w:eastAsia="仿宋_GB2312" w:cs="仿宋_GB2312"/>
                <w:color w:val="333333"/>
                <w:sz w:val="30"/>
                <w:szCs w:val="30"/>
              </w:rPr>
              <w:t>件</w:t>
            </w:r>
          </w:p>
        </w:tc>
        <w:tc>
          <w:tcPr>
            <w:tcW w:w="1999" w:type="dxa"/>
            <w:vAlign w:val="top"/>
          </w:tcPr>
          <w:p>
            <w:pPr>
              <w:spacing w:before="111" w:line="188" w:lineRule="auto"/>
              <w:ind w:left="679"/>
              <w:rPr>
                <w:rFonts w:hint="eastAsia" w:ascii="仿宋_GB2312" w:hAnsi="仿宋_GB2312" w:eastAsia="仿宋_GB2312" w:cs="仿宋_GB2312"/>
                <w:sz w:val="30"/>
                <w:szCs w:val="3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95" w:hRule="atLeast"/>
        </w:trPr>
        <w:tc>
          <w:tcPr>
            <w:tcW w:w="870" w:type="dxa"/>
            <w:vAlign w:val="top"/>
          </w:tcPr>
          <w:p>
            <w:pPr>
              <w:spacing w:before="109" w:line="188" w:lineRule="auto"/>
              <w:ind w:left="414"/>
              <w:rPr>
                <w:rFonts w:hint="default"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6</w:t>
            </w:r>
          </w:p>
        </w:tc>
        <w:tc>
          <w:tcPr>
            <w:tcW w:w="3383" w:type="dxa"/>
            <w:vAlign w:val="top"/>
          </w:tcPr>
          <w:p>
            <w:pPr>
              <w:pStyle w:val="21"/>
              <w:spacing w:before="60" w:line="200" w:lineRule="auto"/>
              <w:ind w:left="706"/>
              <w:rPr>
                <w:rFonts w:hint="eastAsia" w:ascii="仿宋_GB2312" w:hAnsi="仿宋_GB2312" w:eastAsia="仿宋_GB2312" w:cs="仿宋_GB2312"/>
                <w:sz w:val="30"/>
                <w:szCs w:val="30"/>
              </w:rPr>
            </w:pPr>
            <w:r>
              <w:rPr>
                <w:rFonts w:hint="eastAsia" w:ascii="仿宋_GB2312" w:hAnsi="仿宋_GB2312" w:eastAsia="仿宋_GB2312" w:cs="仿宋_GB2312"/>
                <w:color w:val="333333"/>
                <w:spacing w:val="-12"/>
                <w:sz w:val="30"/>
                <w:szCs w:val="30"/>
              </w:rPr>
              <w:t>冬装上衣（内胆）</w:t>
            </w:r>
          </w:p>
        </w:tc>
        <w:tc>
          <w:tcPr>
            <w:tcW w:w="1710" w:type="dxa"/>
            <w:vAlign w:val="top"/>
          </w:tcPr>
          <w:p>
            <w:pPr>
              <w:spacing w:before="110" w:line="188" w:lineRule="auto"/>
              <w:ind w:left="895"/>
              <w:rPr>
                <w:rFonts w:hint="eastAsia" w:ascii="仿宋_GB2312" w:hAnsi="仿宋_GB2312" w:eastAsia="仿宋_GB2312" w:cs="仿宋_GB2312"/>
                <w:sz w:val="30"/>
                <w:szCs w:val="30"/>
              </w:rPr>
            </w:pPr>
            <w:r>
              <w:rPr>
                <w:rFonts w:hint="eastAsia" w:ascii="仿宋_GB2312" w:hAnsi="仿宋_GB2312" w:eastAsia="仿宋_GB2312" w:cs="仿宋_GB2312"/>
                <w:color w:val="333333"/>
                <w:sz w:val="30"/>
                <w:szCs w:val="30"/>
              </w:rPr>
              <w:t>1</w:t>
            </w:r>
          </w:p>
        </w:tc>
        <w:tc>
          <w:tcPr>
            <w:tcW w:w="885" w:type="dxa"/>
            <w:vAlign w:val="top"/>
          </w:tcPr>
          <w:p>
            <w:pPr>
              <w:pStyle w:val="21"/>
              <w:spacing w:before="60" w:line="200" w:lineRule="auto"/>
              <w:ind w:left="366"/>
              <w:rPr>
                <w:rFonts w:hint="eastAsia" w:ascii="仿宋_GB2312" w:hAnsi="仿宋_GB2312" w:eastAsia="仿宋_GB2312" w:cs="仿宋_GB2312"/>
                <w:sz w:val="30"/>
                <w:szCs w:val="30"/>
              </w:rPr>
            </w:pPr>
            <w:r>
              <w:rPr>
                <w:rFonts w:hint="eastAsia" w:ascii="仿宋_GB2312" w:hAnsi="仿宋_GB2312" w:eastAsia="仿宋_GB2312" w:cs="仿宋_GB2312"/>
                <w:color w:val="333333"/>
                <w:sz w:val="30"/>
                <w:szCs w:val="30"/>
              </w:rPr>
              <w:t>件</w:t>
            </w:r>
          </w:p>
        </w:tc>
        <w:tc>
          <w:tcPr>
            <w:tcW w:w="1999" w:type="dxa"/>
            <w:vAlign w:val="top"/>
          </w:tcPr>
          <w:p>
            <w:pPr>
              <w:spacing w:before="109" w:line="188" w:lineRule="auto"/>
              <w:ind w:left="679"/>
              <w:rPr>
                <w:rFonts w:hint="eastAsia" w:ascii="仿宋_GB2312" w:hAnsi="仿宋_GB2312" w:eastAsia="仿宋_GB2312" w:cs="仿宋_GB2312"/>
                <w:sz w:val="30"/>
                <w:szCs w:val="3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99" w:hRule="atLeast"/>
        </w:trPr>
        <w:tc>
          <w:tcPr>
            <w:tcW w:w="4253" w:type="dxa"/>
            <w:gridSpan w:val="2"/>
            <w:vAlign w:val="top"/>
          </w:tcPr>
          <w:p>
            <w:pPr>
              <w:pStyle w:val="21"/>
              <w:spacing w:before="59" w:line="203" w:lineRule="auto"/>
              <w:ind w:left="2056"/>
              <w:rPr>
                <w:rFonts w:hint="eastAsia" w:ascii="仿宋_GB2312" w:hAnsi="仿宋_GB2312" w:eastAsia="仿宋_GB2312" w:cs="仿宋_GB2312"/>
                <w:sz w:val="30"/>
                <w:szCs w:val="30"/>
              </w:rPr>
            </w:pPr>
            <w:r>
              <w:rPr>
                <w:rFonts w:hint="eastAsia" w:ascii="仿宋_GB2312" w:hAnsi="仿宋_GB2312" w:eastAsia="仿宋_GB2312" w:cs="仿宋_GB2312"/>
                <w:color w:val="333333"/>
                <w:spacing w:val="-15"/>
                <w:sz w:val="30"/>
                <w:szCs w:val="30"/>
              </w:rPr>
              <w:t>合计</w:t>
            </w:r>
          </w:p>
        </w:tc>
        <w:tc>
          <w:tcPr>
            <w:tcW w:w="1710" w:type="dxa"/>
            <w:vAlign w:val="top"/>
          </w:tcPr>
          <w:p>
            <w:pPr>
              <w:spacing w:before="115" w:line="185" w:lineRule="auto"/>
              <w:ind w:left="852"/>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6</w:t>
            </w:r>
          </w:p>
        </w:tc>
        <w:tc>
          <w:tcPr>
            <w:tcW w:w="885" w:type="dxa"/>
            <w:vAlign w:val="top"/>
          </w:tcPr>
          <w:p>
            <w:pPr>
              <w:rPr>
                <w:rFonts w:hint="eastAsia" w:ascii="仿宋_GB2312" w:hAnsi="仿宋_GB2312" w:eastAsia="仿宋_GB2312" w:cs="仿宋_GB2312"/>
                <w:sz w:val="30"/>
                <w:szCs w:val="30"/>
                <w:lang w:val="en-US" w:eastAsia="zh-CN"/>
              </w:rPr>
            </w:pPr>
          </w:p>
        </w:tc>
        <w:tc>
          <w:tcPr>
            <w:tcW w:w="1999" w:type="dxa"/>
            <w:vAlign w:val="top"/>
          </w:tcPr>
          <w:p>
            <w:pPr>
              <w:rPr>
                <w:rFonts w:hint="eastAsia" w:ascii="仿宋_GB2312" w:hAnsi="仿宋_GB2312" w:eastAsia="仿宋_GB2312" w:cs="仿宋_GB2312"/>
                <w:sz w:val="30"/>
                <w:szCs w:val="30"/>
              </w:rPr>
            </w:pPr>
          </w:p>
        </w:tc>
      </w:tr>
    </w:tbl>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4.</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样品退还要求</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（1）</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审核过程中，可能会对样品进行拆除，采购人对供应商所递交的样品的破损或质量不负任何责任。</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（2）</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合格供应商的样品由采购人封存作为验收、对比的依据之一，如果后期制作的校服不符合采购人的要求，采购人有权取消其报备资格，并通报家长。</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（3）</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审核结束后，不符合要求的供应商</w:t>
      </w:r>
      <w:r>
        <w:rPr>
          <w:rFonts w:hint="eastAsia" w:cs="仿宋_GB2312"/>
          <w:sz w:val="32"/>
          <w:szCs w:val="32"/>
          <w:lang w:val="en-US" w:eastAsia="zh-CN"/>
        </w:rPr>
        <w:t>5个工作日内</w:t>
      </w:r>
      <w:r>
        <w:rPr>
          <w:rFonts w:ascii="Times New Roman" w:hAnsi="Times New Roman" w:eastAsia="仿宋_GB2312" w:cs="仿宋_GB2312"/>
          <w:sz w:val="32"/>
          <w:szCs w:val="32"/>
        </w:rPr>
        <w:t>可到采购人处取回报备样品。逾期未取回，视同放弃，样品由采购人自行处理。</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（三）</w:t>
      </w:r>
      <w:r>
        <w:rPr>
          <w:rStyle w:val="27"/>
        </w:rPr>
        <w:t>报备地点</w:t>
      </w:r>
      <w:r>
        <w:rPr>
          <w:rFonts w:ascii="Times New Roman" w:hAnsi="Times New Roman" w:eastAsia="仿宋_GB2312" w:cs="仿宋_GB2312"/>
          <w:color w:val="333333"/>
          <w:sz w:val="32"/>
          <w:szCs w:val="32"/>
        </w:rPr>
        <w:t>：供应商将相关资料及样衣密封送至重庆市荣昌区</w:t>
      </w:r>
      <w:r>
        <w:rPr>
          <w:rFonts w:hint="eastAsia" w:cs="仿宋_GB2312"/>
          <w:color w:val="333333"/>
          <w:sz w:val="32"/>
          <w:szCs w:val="32"/>
          <w:lang w:val="en-US" w:eastAsia="zh-CN"/>
        </w:rPr>
        <w:t>峰高</w:t>
      </w:r>
      <w:r>
        <w:rPr>
          <w:rFonts w:ascii="Times New Roman" w:hAnsi="Times New Roman" w:eastAsia="仿宋_GB2312" w:cs="仿宋_GB2312"/>
          <w:color w:val="333333"/>
          <w:sz w:val="32"/>
          <w:szCs w:val="32"/>
        </w:rPr>
        <w:t>初级中学。</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（四）</w:t>
      </w:r>
      <w:r>
        <w:rPr>
          <w:rStyle w:val="27"/>
        </w:rPr>
        <w:t>报备开始时间</w:t>
      </w:r>
      <w:r>
        <w:rPr>
          <w:rStyle w:val="24"/>
          <w:rFonts w:ascii="Times New Roman" w:hAnsi="Times New Roman" w:eastAsia="仿宋_GB2312" w:cs="仿宋_GB2312"/>
          <w:sz w:val="32"/>
          <w:szCs w:val="32"/>
        </w:rPr>
        <w:t>：</w:t>
      </w:r>
      <w:r>
        <w:rPr>
          <w:rFonts w:ascii="Times New Roman" w:hAnsi="Times New Roman" w:eastAsia="仿宋_GB2312" w:cs="仿宋_GB2312"/>
          <w:color w:val="333333"/>
          <w:sz w:val="32"/>
          <w:szCs w:val="32"/>
        </w:rPr>
        <w:t>即日起，北京时间</w:t>
      </w:r>
      <w:r>
        <w:rPr>
          <w:rFonts w:ascii="Times New Roman" w:hAnsi="Times New Roman" w:eastAsia="仿宋_GB2312" w:cs="仿宋_GB2312"/>
          <w:sz w:val="32"/>
          <w:szCs w:val="32"/>
        </w:rPr>
        <w:t>上午 08:00—11:30，下午 14:30—17:30（工作时间）。</w:t>
      </w:r>
    </w:p>
    <w:p>
      <w:pPr>
        <w:pStyle w:val="11"/>
        <w:widowControl/>
        <w:numPr>
          <w:ilvl w:val="0"/>
          <w:numId w:val="0"/>
        </w:numPr>
        <w:topLinePunct w:val="0"/>
        <w:ind w:left="0" w:leftChars="0" w:firstLine="616"/>
        <w:rPr>
          <w:rFonts w:hint="eastAsia" w:ascii="楷体_GB2312" w:hAnsi="楷体_GB2312" w:eastAsia="楷体_GB2312" w:cs="楷体_GB2312"/>
          <w:b w:val="0"/>
          <w:color w:val="auto"/>
          <w:sz w:val="32"/>
          <w:szCs w:val="32"/>
        </w:rPr>
      </w:pPr>
      <w:r>
        <w:rPr>
          <w:rStyle w:val="27"/>
          <w:rFonts w:hint="eastAsia" w:eastAsia="楷体_GB2312"/>
          <w:lang w:eastAsia="zh-CN"/>
        </w:rPr>
        <w:t>（五）</w:t>
      </w:r>
      <w:r>
        <w:rPr>
          <w:rStyle w:val="27"/>
        </w:rPr>
        <w:t>报备截止时间</w:t>
      </w:r>
      <w:r>
        <w:rPr>
          <w:rFonts w:ascii="Times New Roman" w:hAnsi="Times New Roman" w:eastAsia="仿宋_GB2312" w:cs="仿宋_GB2312"/>
          <w:color w:val="333333"/>
          <w:sz w:val="32"/>
          <w:szCs w:val="32"/>
        </w:rPr>
        <w:t>：为</w:t>
      </w:r>
      <w:r>
        <w:rPr>
          <w:rStyle w:val="26"/>
          <w:rFonts w:ascii="Times New Roman" w:hAnsi="Times New Roman" w:eastAsia="仿宋_GB2312" w:cs="仿宋_GB2312"/>
          <w:sz w:val="32"/>
          <w:szCs w:val="32"/>
        </w:rPr>
        <w:t>公告期限截止</w:t>
      </w:r>
      <w:r>
        <w:rPr>
          <w:rFonts w:ascii="Times New Roman" w:hAnsi="Times New Roman" w:eastAsia="仿宋_GB2312" w:cs="仿宋_GB2312"/>
          <w:color w:val="333333"/>
          <w:sz w:val="32"/>
          <w:szCs w:val="32"/>
        </w:rPr>
        <w:t>时间 。</w:t>
      </w:r>
    </w:p>
    <w:p>
      <w:pPr>
        <w:pStyle w:val="2"/>
        <w:widowControl/>
        <w:numPr>
          <w:ilvl w:val="0"/>
          <w:numId w:val="0"/>
        </w:numPr>
        <w:topLinePunct w:val="0"/>
        <w:ind w:left="0" w:leftChars="0" w:firstLine="640"/>
        <w:rPr>
          <w:b w:val="0"/>
        </w:rPr>
      </w:pPr>
      <w:r>
        <w:rPr>
          <w:rFonts w:hint="eastAsia"/>
          <w:lang w:eastAsia="zh-CN"/>
        </w:rPr>
        <w:t>四、</w:t>
      </w:r>
      <w:r>
        <w:t>质量保障及售后服务</w:t>
      </w:r>
    </w:p>
    <w:p>
      <w:pPr>
        <w:pStyle w:val="3"/>
        <w:widowControl/>
        <w:numPr>
          <w:ilvl w:val="0"/>
          <w:numId w:val="0"/>
        </w:numPr>
        <w:topLinePunct w:val="0"/>
        <w:ind w:left="0" w:leftChars="0" w:firstLine="640"/>
        <w:rPr>
          <w:rFonts w:hint="eastAsia" w:ascii="楷体_GB2312" w:hAnsi="楷体_GB2312" w:eastAsia="楷体_GB2312" w:cs="楷体_GB2312"/>
          <w:b w:val="0"/>
        </w:rPr>
      </w:pPr>
      <w:r>
        <w:rPr>
          <w:rFonts w:hint="eastAsia"/>
          <w:lang w:eastAsia="zh-CN"/>
        </w:rPr>
        <w:t>（一）</w:t>
      </w:r>
      <w:r>
        <w:t>质保期限与起算</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pacing w:val="-6"/>
          <w:sz w:val="32"/>
          <w:szCs w:val="32"/>
          <w:lang w:eastAsia="zh-CN"/>
        </w:rPr>
        <w:t>1.</w:t>
      </w:r>
      <w:r>
        <w:rPr>
          <w:rFonts w:hint="eastAsia" w:ascii="仿宋" w:hAnsi="仿宋" w:eastAsia="仿宋" w:cs="仿宋"/>
          <w:spacing w:val="4"/>
          <w:sz w:val="32"/>
          <w:szCs w:val="32"/>
          <w:lang w:eastAsia="zh-CN"/>
        </w:rPr>
        <w:t xml:space="preserve"> </w:t>
      </w:r>
      <w:r>
        <w:rPr>
          <w:rFonts w:ascii="Times New Roman" w:hAnsi="Times New Roman" w:eastAsia="仿宋_GB2312" w:cs="仿宋_GB2312"/>
          <w:spacing w:val="4"/>
          <w:sz w:val="32"/>
          <w:szCs w:val="32"/>
        </w:rPr>
        <w:t xml:space="preserve">校服产品质保期为 </w:t>
      </w:r>
      <w:r>
        <w:rPr>
          <w:rFonts w:ascii="Times New Roman" w:hAnsi="Times New Roman" w:eastAsia="仿宋_GB2312" w:cs="仿宋_GB2312"/>
          <w:spacing w:val="-6"/>
          <w:sz w:val="32"/>
          <w:szCs w:val="32"/>
        </w:rPr>
        <w:t>12</w:t>
      </w:r>
      <w:r>
        <w:rPr>
          <w:rFonts w:ascii="Times New Roman" w:hAnsi="Times New Roman" w:eastAsia="仿宋_GB2312" w:cs="仿宋_GB2312"/>
          <w:spacing w:val="4"/>
          <w:sz w:val="32"/>
          <w:szCs w:val="32"/>
        </w:rPr>
        <w:t xml:space="preserve"> 个月，从采购人购买之日起开</w:t>
      </w:r>
      <w:r>
        <w:rPr>
          <w:rFonts w:ascii="Times New Roman" w:hAnsi="Times New Roman" w:eastAsia="仿宋_GB2312" w:cs="仿宋_GB2312"/>
          <w:spacing w:val="-6"/>
          <w:sz w:val="32"/>
          <w:szCs w:val="32"/>
        </w:rPr>
        <w:t>始</w:t>
      </w:r>
      <w:r>
        <w:rPr>
          <w:rFonts w:ascii="Times New Roman" w:hAnsi="Times New Roman" w:eastAsia="仿宋_GB2312" w:cs="仿宋_GB2312"/>
          <w:sz w:val="32"/>
          <w:szCs w:val="32"/>
        </w:rPr>
        <w:t>计算。</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2.</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因质量问题实施更换或修理的，更换或修理后的产品质保期按“重新起算或延续剩余期限，以二者较长者为准”为原则。</w:t>
      </w:r>
    </w:p>
    <w:p>
      <w:pPr>
        <w:pStyle w:val="3"/>
        <w:widowControl/>
        <w:numPr>
          <w:ilvl w:val="0"/>
          <w:numId w:val="0"/>
        </w:numPr>
        <w:topLinePunct w:val="0"/>
        <w:ind w:left="0" w:leftChars="0" w:firstLine="640"/>
        <w:rPr>
          <w:rFonts w:hint="eastAsia" w:ascii="楷体_GB2312" w:hAnsi="楷体_GB2312" w:eastAsia="楷体_GB2312" w:cs="楷体_GB2312"/>
          <w:b w:val="0"/>
        </w:rPr>
      </w:pPr>
      <w:r>
        <w:rPr>
          <w:rFonts w:hint="eastAsia"/>
          <w:lang w:eastAsia="zh-CN"/>
        </w:rPr>
        <w:t>（二）</w:t>
      </w:r>
      <w:r>
        <w:t>质保范围（质量缺陷界定）</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1.</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应满足现行有效版国家、行业标准对应适用等级要求；涉及甲醛、 pH 值、异味、禁用偶氮（可分解芳香胺）、重金属限量等指标不合格的，属质量缺陷。</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2.</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耐汗渍、耐水、耐摩擦等不符合标准或封样检测报告指标的，属质量缺陷。</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3.</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因面辅料瑕疵、做工不良（脱线、破损、错缝、歪斜、疵点）、配件脱落（纽扣、拉链、标识）、严重色差、尺码偏差超限等造成的不合格，属质量缺陷。</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4.</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与学校样衣（颜色、款式、面辅料成分及校徽）不一致的，属质量缺陷。</w:t>
      </w:r>
    </w:p>
    <w:p>
      <w:pPr>
        <w:pStyle w:val="3"/>
        <w:widowControl/>
        <w:numPr>
          <w:ilvl w:val="0"/>
          <w:numId w:val="0"/>
        </w:numPr>
        <w:topLinePunct w:val="0"/>
        <w:ind w:left="0" w:leftChars="0" w:firstLine="640"/>
        <w:rPr>
          <w:rFonts w:hint="eastAsia" w:ascii="楷体_GB2312" w:hAnsi="楷体_GB2312" w:eastAsia="楷体_GB2312" w:cs="楷体_GB2312"/>
          <w:b w:val="0"/>
        </w:rPr>
      </w:pPr>
      <w:r>
        <w:rPr>
          <w:rFonts w:hint="eastAsia"/>
          <w:lang w:eastAsia="zh-CN"/>
        </w:rPr>
        <w:t>（三）</w:t>
      </w:r>
      <w:r>
        <w:t>供应商质保义务与时限</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1.</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供应商收到家长质量问题通知后 1 小时内响应并提交处置方案。</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pacing w:val="-6"/>
          <w:sz w:val="32"/>
          <w:szCs w:val="32"/>
          <w:lang w:eastAsia="zh-CN"/>
        </w:rPr>
        <w:t>2.</w:t>
      </w:r>
      <w:r>
        <w:rPr>
          <w:rFonts w:hint="eastAsia" w:ascii="仿宋" w:hAnsi="仿宋" w:eastAsia="仿宋" w:cs="仿宋"/>
          <w:spacing w:val="13"/>
          <w:sz w:val="32"/>
          <w:szCs w:val="32"/>
          <w:lang w:eastAsia="zh-CN"/>
        </w:rPr>
        <w:t xml:space="preserve"> </w:t>
      </w:r>
      <w:r>
        <w:rPr>
          <w:rFonts w:ascii="Times New Roman" w:hAnsi="Times New Roman" w:eastAsia="仿宋_GB2312" w:cs="仿宋_GB2312"/>
          <w:spacing w:val="7"/>
          <w:sz w:val="32"/>
          <w:szCs w:val="32"/>
        </w:rPr>
        <w:t>一</w:t>
      </w:r>
      <w:r>
        <w:rPr>
          <w:rFonts w:ascii="Times New Roman" w:hAnsi="Times New Roman" w:eastAsia="仿宋_GB2312" w:cs="仿宋_GB2312"/>
          <w:spacing w:val="13"/>
          <w:sz w:val="32"/>
          <w:szCs w:val="32"/>
        </w:rPr>
        <w:t>般工艺类缺</w:t>
      </w:r>
      <w:r>
        <w:rPr>
          <w:rFonts w:ascii="Times New Roman" w:hAnsi="Times New Roman" w:eastAsia="仿宋_GB2312" w:cs="仿宋_GB2312"/>
          <w:spacing w:val="7"/>
          <w:sz w:val="32"/>
          <w:szCs w:val="32"/>
        </w:rPr>
        <w:t>陷</w:t>
      </w:r>
      <w:r>
        <w:rPr>
          <w:rFonts w:ascii="Times New Roman" w:hAnsi="Times New Roman" w:eastAsia="仿宋_GB2312" w:cs="仿宋_GB2312"/>
          <w:spacing w:val="13"/>
          <w:sz w:val="32"/>
          <w:szCs w:val="32"/>
        </w:rPr>
        <w:t xml:space="preserve"> </w:t>
      </w:r>
      <w:r>
        <w:rPr>
          <w:rFonts w:ascii="Times New Roman" w:hAnsi="Times New Roman" w:eastAsia="仿宋_GB2312" w:cs="仿宋_GB2312"/>
          <w:spacing w:val="-6"/>
          <w:sz w:val="32"/>
          <w:szCs w:val="32"/>
        </w:rPr>
        <w:t>1</w:t>
      </w:r>
      <w:r>
        <w:rPr>
          <w:rFonts w:ascii="Times New Roman" w:hAnsi="Times New Roman" w:eastAsia="仿宋_GB2312" w:cs="仿宋_GB2312"/>
          <w:spacing w:val="7"/>
          <w:sz w:val="32"/>
          <w:szCs w:val="32"/>
        </w:rPr>
        <w:t xml:space="preserve"> </w:t>
      </w:r>
      <w:r>
        <w:rPr>
          <w:rFonts w:ascii="Times New Roman" w:hAnsi="Times New Roman" w:eastAsia="仿宋_GB2312" w:cs="仿宋_GB2312"/>
          <w:spacing w:val="13"/>
          <w:sz w:val="32"/>
          <w:szCs w:val="32"/>
        </w:rPr>
        <w:t>个工作日内完成返修并复验合格</w:t>
      </w:r>
      <w:r>
        <w:rPr>
          <w:rFonts w:ascii="Times New Roman" w:hAnsi="Times New Roman" w:eastAsia="仿宋_GB2312" w:cs="仿宋_GB2312"/>
          <w:spacing w:val="-6"/>
          <w:sz w:val="32"/>
          <w:szCs w:val="32"/>
        </w:rPr>
        <w:t>后</w:t>
      </w:r>
      <w:r>
        <w:rPr>
          <w:rFonts w:ascii="Times New Roman" w:hAnsi="Times New Roman" w:eastAsia="仿宋_GB2312" w:cs="仿宋_GB2312"/>
          <w:sz w:val="32"/>
          <w:szCs w:val="32"/>
        </w:rPr>
        <w:t>交付。</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3.</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材料、工艺重大缺陷或返修无效的，1 个工作日内完成同款同码更换；涉及批量性或安全指标不合格的，应在 10 个日历天内完成召回、更换或重制。</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4.</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因商品质量问题产生的检测、取送、返修、换货、二次包装与运输等全部费用由供应商承担。</w:t>
      </w:r>
    </w:p>
    <w:p>
      <w:pPr>
        <w:pStyle w:val="3"/>
        <w:widowControl/>
        <w:numPr>
          <w:ilvl w:val="0"/>
          <w:numId w:val="0"/>
        </w:numPr>
        <w:topLinePunct w:val="0"/>
        <w:ind w:left="0" w:leftChars="0" w:firstLine="640"/>
        <w:rPr>
          <w:rFonts w:hint="eastAsia" w:ascii="楷体_GB2312" w:hAnsi="楷体_GB2312" w:eastAsia="楷体_GB2312" w:cs="楷体_GB2312"/>
          <w:b w:val="0"/>
        </w:rPr>
      </w:pPr>
      <w:r>
        <w:rPr>
          <w:rFonts w:hint="eastAsia"/>
          <w:lang w:eastAsia="zh-CN"/>
        </w:rPr>
        <w:t>（四）</w:t>
      </w:r>
      <w:r>
        <w:t>不属于质保范围的情形</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1.</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未按洗涤标识正确洗护、熨烫或存放不当导致的损坏或变形。</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2.</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人为损坏、擅自改裁或加装附件、外来污染、意外事故及不可抗力。</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3.</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正常磨损、随时间产生的不影响使用功能的轻微变色、起毛等。</w:t>
      </w:r>
    </w:p>
    <w:p>
      <w:pPr>
        <w:pStyle w:val="3"/>
        <w:widowControl/>
        <w:numPr>
          <w:ilvl w:val="0"/>
          <w:numId w:val="0"/>
        </w:numPr>
        <w:topLinePunct w:val="0"/>
        <w:ind w:left="0" w:leftChars="0" w:firstLine="640"/>
        <w:rPr>
          <w:rFonts w:hint="eastAsia" w:ascii="楷体_GB2312" w:hAnsi="楷体_GB2312" w:eastAsia="楷体_GB2312" w:cs="楷体_GB2312"/>
          <w:b w:val="0"/>
        </w:rPr>
      </w:pPr>
      <w:r>
        <w:rPr>
          <w:rFonts w:hint="eastAsia"/>
          <w:lang w:eastAsia="zh-CN"/>
        </w:rPr>
        <w:t>（五）</w:t>
      </w:r>
      <w:r>
        <w:t>质量事故与召回</w:t>
      </w:r>
    </w:p>
    <w:p>
      <w:pPr>
        <w:pStyle w:val="11"/>
        <w:widowControl/>
        <w:rPr>
          <w:rFonts w:ascii="Times New Roman" w:hAnsi="Times New Roman" w:eastAsia="仿宋_GB2312" w:cs="仿宋_GB2312"/>
          <w:sz w:val="32"/>
          <w:szCs w:val="32"/>
        </w:rPr>
      </w:pPr>
      <w:r>
        <w:rPr>
          <w:rFonts w:ascii="Times New Roman" w:hAnsi="Times New Roman" w:eastAsia="仿宋_GB2312" w:cs="仿宋_GB2312"/>
          <w:sz w:val="32"/>
          <w:szCs w:val="32"/>
        </w:rPr>
        <w:t>出现批量性质量事故或安全指标不合格等影响学生健康安全的情况，供应商应立即停止使用并启动召回；自发现或接到通知后 24 小时内提交事故报告与整改方案，48 小时内开始组织更换／重制，并在完成后提交复检合格证明。</w:t>
      </w:r>
    </w:p>
    <w:p>
      <w:pPr>
        <w:pStyle w:val="2"/>
        <w:widowControl/>
        <w:numPr>
          <w:ilvl w:val="0"/>
          <w:numId w:val="0"/>
        </w:numPr>
        <w:topLinePunct w:val="0"/>
        <w:ind w:left="0" w:leftChars="0" w:firstLine="640"/>
        <w:rPr>
          <w:b w:val="0"/>
        </w:rPr>
      </w:pPr>
      <w:r>
        <w:rPr>
          <w:rFonts w:hint="eastAsia"/>
          <w:lang w:eastAsia="zh-CN"/>
        </w:rPr>
        <w:t>五、</w:t>
      </w:r>
      <w:r>
        <w:t>供应商需符合以下规定：</w:t>
      </w:r>
    </w:p>
    <w:p>
      <w:pPr>
        <w:pStyle w:val="11"/>
        <w:widowControl/>
        <w:numPr>
          <w:ilvl w:val="0"/>
          <w:numId w:val="0"/>
        </w:numPr>
        <w:ind w:left="0" w:leftChars="0" w:firstLine="616"/>
        <w:rPr>
          <w:rFonts w:ascii="Times New Roman" w:hAnsi="Times New Roman" w:eastAsia="仿宋_GB2312" w:cs="仿宋_GB2312"/>
          <w:b w:val="0"/>
          <w:sz w:val="32"/>
          <w:szCs w:val="32"/>
        </w:rPr>
      </w:pPr>
      <w:r>
        <w:rPr>
          <w:rStyle w:val="24"/>
          <w:rFonts w:hint="eastAsia" w:cs="仿宋_GB2312"/>
          <w:sz w:val="32"/>
          <w:szCs w:val="32"/>
          <w:lang w:eastAsia="zh-CN"/>
        </w:rPr>
        <w:t>（一）</w:t>
      </w:r>
      <w:r>
        <w:rPr>
          <w:rFonts w:hint="eastAsia" w:ascii="仿宋" w:hAnsi="仿宋" w:eastAsia="仿宋" w:cs="仿宋"/>
          <w:spacing w:val="-6"/>
          <w:sz w:val="32"/>
          <w:szCs w:val="32"/>
          <w:lang w:eastAsia="zh-CN"/>
        </w:rPr>
        <w:t xml:space="preserve"> </w:t>
      </w:r>
      <w:r>
        <w:rPr>
          <w:rStyle w:val="24"/>
          <w:rFonts w:ascii="Times New Roman" w:hAnsi="Times New Roman" w:eastAsia="仿宋_GB2312" w:cs="仿宋_GB2312"/>
          <w:sz w:val="32"/>
          <w:szCs w:val="32"/>
        </w:rPr>
        <w:t>供应商必须承诺自</w:t>
      </w:r>
      <w:r>
        <w:rPr>
          <w:rStyle w:val="27"/>
          <w:rFonts w:hint="eastAsia" w:ascii="仿宋_GB2312" w:hAnsi="仿宋_GB2312" w:eastAsia="仿宋_GB2312" w:cs="仿宋_GB2312"/>
        </w:rPr>
        <w:t>报备截止时间</w:t>
      </w:r>
      <w:r>
        <w:rPr>
          <w:rStyle w:val="24"/>
          <w:rFonts w:hint="eastAsia" w:ascii="仿宋_GB2312" w:hAnsi="仿宋_GB2312" w:eastAsia="仿宋_GB2312" w:cs="仿宋_GB2312"/>
          <w:sz w:val="32"/>
          <w:szCs w:val="32"/>
        </w:rPr>
        <w:t>起</w:t>
      </w:r>
      <w:r>
        <w:rPr>
          <w:rStyle w:val="24"/>
          <w:rFonts w:ascii="Times New Roman" w:hAnsi="Times New Roman" w:eastAsia="仿宋_GB2312" w:cs="仿宋_GB2312"/>
          <w:sz w:val="32"/>
          <w:szCs w:val="32"/>
        </w:rPr>
        <w:t>10个日历天内在荣昌区设立校服销售服务部（店），开始提供销售、调换、维修、补购等服务，</w:t>
      </w:r>
      <w:r>
        <w:rPr>
          <w:rFonts w:ascii="Times New Roman" w:hAnsi="Times New Roman" w:eastAsia="仿宋_GB2312" w:cs="仿宋_GB2312"/>
          <w:sz w:val="32"/>
          <w:szCs w:val="32"/>
        </w:rPr>
        <w:t>以方便为学生及家长提供优质服务。</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1.</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供应商须指派专人负责售后服务事宜。</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pacing w:val="-6"/>
          <w:sz w:val="32"/>
          <w:szCs w:val="32"/>
          <w:lang w:eastAsia="zh-CN"/>
        </w:rPr>
        <w:t>2.</w:t>
      </w:r>
      <w:r>
        <w:rPr>
          <w:rFonts w:hint="eastAsia" w:ascii="仿宋" w:hAnsi="仿宋" w:eastAsia="仿宋" w:cs="仿宋"/>
          <w:spacing w:val="7"/>
          <w:sz w:val="32"/>
          <w:szCs w:val="32"/>
          <w:lang w:eastAsia="zh-CN"/>
        </w:rPr>
        <w:t xml:space="preserve"> </w:t>
      </w:r>
      <w:r>
        <w:rPr>
          <w:rFonts w:ascii="Times New Roman" w:hAnsi="Times New Roman" w:eastAsia="仿宋_GB2312" w:cs="仿宋_GB2312"/>
          <w:spacing w:val="7"/>
          <w:sz w:val="32"/>
          <w:szCs w:val="32"/>
        </w:rPr>
        <w:t>供应商须提供售后服务联系人、售后服务电话、投</w:t>
      </w:r>
      <w:r>
        <w:rPr>
          <w:rFonts w:ascii="Times New Roman" w:hAnsi="Times New Roman" w:eastAsia="仿宋_GB2312" w:cs="仿宋_GB2312"/>
          <w:spacing w:val="-6"/>
          <w:sz w:val="32"/>
          <w:szCs w:val="32"/>
        </w:rPr>
        <w:t>诉</w:t>
      </w:r>
      <w:r>
        <w:rPr>
          <w:rFonts w:ascii="Times New Roman" w:hAnsi="Times New Roman" w:eastAsia="仿宋_GB2312" w:cs="仿宋_GB2312"/>
          <w:sz w:val="32"/>
          <w:szCs w:val="32"/>
        </w:rPr>
        <w:t>电话。</w:t>
      </w:r>
    </w:p>
    <w:p>
      <w:pPr>
        <w:pStyle w:val="11"/>
        <w:widowControl/>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3.</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供应商承诺项目全部货物均保证齐备、充足供应。</w:t>
      </w:r>
    </w:p>
    <w:p>
      <w:pPr>
        <w:pStyle w:val="11"/>
        <w:widowControl/>
        <w:numPr>
          <w:ilvl w:val="0"/>
          <w:numId w:val="0"/>
        </w:numPr>
        <w:ind w:left="0" w:leftChars="0" w:firstLine="616"/>
        <w:rPr>
          <w:rFonts w:ascii="Times New Roman" w:hAnsi="Times New Roman" w:eastAsia="仿宋_GB2312" w:cs="仿宋_GB2312"/>
          <w:b w:val="0"/>
          <w:sz w:val="32"/>
          <w:szCs w:val="32"/>
        </w:rPr>
      </w:pPr>
      <w:r>
        <w:rPr>
          <w:rStyle w:val="24"/>
          <w:rFonts w:hint="eastAsia" w:cs="仿宋_GB2312"/>
          <w:sz w:val="32"/>
          <w:szCs w:val="32"/>
          <w:lang w:eastAsia="zh-CN"/>
        </w:rPr>
        <w:t>（二）</w:t>
      </w:r>
      <w:r>
        <w:rPr>
          <w:rFonts w:hint="eastAsia" w:ascii="仿宋" w:hAnsi="仿宋" w:eastAsia="仿宋" w:cs="仿宋"/>
          <w:spacing w:val="-6"/>
          <w:sz w:val="32"/>
          <w:szCs w:val="32"/>
          <w:lang w:eastAsia="zh-CN"/>
        </w:rPr>
        <w:t xml:space="preserve"> </w:t>
      </w:r>
      <w:r>
        <w:rPr>
          <w:rStyle w:val="24"/>
          <w:rFonts w:ascii="Times New Roman" w:hAnsi="Times New Roman" w:eastAsia="仿宋_GB2312" w:cs="仿宋_GB2312"/>
          <w:sz w:val="32"/>
          <w:szCs w:val="32"/>
        </w:rPr>
        <w:t>供应商需承诺校服及校徽的知识产权和版权归本校所有</w:t>
      </w:r>
      <w:r>
        <w:rPr>
          <w:rFonts w:ascii="Times New Roman" w:hAnsi="Times New Roman" w:eastAsia="仿宋_GB2312" w:cs="仿宋_GB2312"/>
          <w:color w:val="333333"/>
          <w:sz w:val="32"/>
          <w:szCs w:val="32"/>
        </w:rPr>
        <w:t>。</w:t>
      </w:r>
    </w:p>
    <w:p>
      <w:pPr>
        <w:pStyle w:val="11"/>
        <w:widowControl/>
        <w:numPr>
          <w:ilvl w:val="0"/>
          <w:numId w:val="0"/>
        </w:numPr>
        <w:ind w:left="0" w:leftChars="0" w:firstLine="616"/>
        <w:rPr>
          <w:rFonts w:ascii="Times New Roman" w:hAnsi="Times New Roman" w:eastAsia="仿宋_GB2312" w:cs="仿宋_GB2312"/>
          <w:b w:val="0"/>
          <w:sz w:val="32"/>
          <w:szCs w:val="32"/>
          <w:u w:val="none" w:color="auto"/>
        </w:rPr>
      </w:pPr>
      <w:r>
        <w:rPr>
          <w:rStyle w:val="24"/>
          <w:rFonts w:hint="eastAsia" w:cs="仿宋_GB2312"/>
          <w:sz w:val="32"/>
          <w:szCs w:val="32"/>
          <w:lang w:eastAsia="zh-CN"/>
        </w:rPr>
        <w:t>（三）</w:t>
      </w:r>
      <w:r>
        <w:rPr>
          <w:rFonts w:hint="eastAsia" w:ascii="仿宋" w:hAnsi="仿宋" w:eastAsia="仿宋" w:cs="仿宋"/>
          <w:spacing w:val="-6"/>
          <w:sz w:val="32"/>
          <w:szCs w:val="32"/>
          <w:lang w:eastAsia="zh-CN"/>
        </w:rPr>
        <w:t xml:space="preserve"> </w:t>
      </w:r>
      <w:r>
        <w:rPr>
          <w:rStyle w:val="24"/>
          <w:rFonts w:ascii="Times New Roman" w:hAnsi="Times New Roman" w:eastAsia="仿宋_GB2312" w:cs="仿宋_GB2312"/>
          <w:sz w:val="32"/>
          <w:szCs w:val="32"/>
        </w:rPr>
        <w:t>供应商需承诺向家庭贫困学生、革命烈士子女、孤儿、残疾儿童等公益捐助校服，减轻其经济负担</w:t>
      </w:r>
      <w:r>
        <w:rPr>
          <w:rFonts w:ascii="Times New Roman" w:hAnsi="Times New Roman" w:eastAsia="仿宋_GB2312" w:cs="仿宋_GB2312"/>
          <w:sz w:val="32"/>
          <w:szCs w:val="32"/>
        </w:rPr>
        <w:t>。</w:t>
      </w:r>
      <w:r>
        <w:rPr>
          <w:rFonts w:ascii="Times New Roman" w:hAnsi="Times New Roman" w:eastAsia="仿宋_GB2312" w:cs="仿宋_GB2312"/>
          <w:sz w:val="32"/>
          <w:szCs w:val="32"/>
          <w:u w:val="none" w:color="auto"/>
        </w:rPr>
        <w:t xml:space="preserve">若经选购组织审核合格且推送至家长选购的供应企业在一家以上，学校以当年核定的家庭贫困学生、革命烈士子女、孤儿、残疾儿童等实际需求数量为总量，按照家长在各供应商实际采购的校服数量按比例进行分摊，原则上控制在采购总数的2％以内。  </w:t>
      </w:r>
    </w:p>
    <w:p>
      <w:pPr>
        <w:pStyle w:val="11"/>
        <w:widowControl/>
        <w:numPr>
          <w:ilvl w:val="0"/>
          <w:numId w:val="0"/>
        </w:numPr>
        <w:ind w:left="0" w:leftChars="0" w:firstLine="616"/>
        <w:rPr>
          <w:rFonts w:ascii="Times New Roman" w:hAnsi="Times New Roman" w:eastAsia="仿宋_GB2312" w:cs="仿宋_GB2312"/>
          <w:b w:val="0"/>
          <w:sz w:val="32"/>
          <w:szCs w:val="32"/>
        </w:rPr>
      </w:pPr>
      <w:r>
        <w:rPr>
          <w:rStyle w:val="24"/>
          <w:rFonts w:hint="eastAsia" w:cs="仿宋_GB2312"/>
          <w:sz w:val="32"/>
          <w:szCs w:val="32"/>
          <w:lang w:eastAsia="zh-CN"/>
        </w:rPr>
        <w:t>（四）</w:t>
      </w:r>
      <w:r>
        <w:rPr>
          <w:rFonts w:hint="eastAsia" w:ascii="仿宋" w:hAnsi="仿宋" w:eastAsia="仿宋" w:cs="仿宋"/>
          <w:spacing w:val="-6"/>
          <w:sz w:val="32"/>
          <w:szCs w:val="32"/>
          <w:lang w:eastAsia="zh-CN"/>
        </w:rPr>
        <w:t xml:space="preserve"> </w:t>
      </w:r>
      <w:r>
        <w:rPr>
          <w:rStyle w:val="24"/>
          <w:rFonts w:ascii="Times New Roman" w:hAnsi="Times New Roman" w:eastAsia="仿宋_GB2312" w:cs="仿宋_GB2312"/>
          <w:sz w:val="32"/>
          <w:szCs w:val="32"/>
        </w:rPr>
        <w:t>本次采购活动的补充说明（如果有）一律在“</w:t>
      </w:r>
      <w:r>
        <w:rPr>
          <w:rStyle w:val="24"/>
          <w:rFonts w:ascii="Times New Roman" w:hAnsi="Times New Roman" w:eastAsia="仿宋_GB2312" w:cs="仿宋_GB2312"/>
          <w:sz w:val="32"/>
          <w:szCs w:val="32"/>
        </w:rPr>
        <w:fldChar w:fldCharType="begin"/>
      </w:r>
      <w:r>
        <w:rPr>
          <w:rStyle w:val="24"/>
          <w:rFonts w:ascii="Times New Roman" w:hAnsi="Times New Roman" w:eastAsia="仿宋_GB2312" w:cs="仿宋_GB2312"/>
          <w:sz w:val="32"/>
          <w:szCs w:val="32"/>
        </w:rPr>
        <w:instrText xml:space="preserve"> HYPERLINK "https://www.rcqjy.com/showindex.php" </w:instrText>
      </w:r>
      <w:r>
        <w:rPr>
          <w:rStyle w:val="24"/>
          <w:rFonts w:ascii="Times New Roman" w:hAnsi="Times New Roman" w:eastAsia="仿宋_GB2312" w:cs="仿宋_GB2312"/>
          <w:sz w:val="32"/>
          <w:szCs w:val="32"/>
        </w:rPr>
        <w:fldChar w:fldCharType="separate"/>
      </w:r>
      <w:r>
        <w:rPr>
          <w:rStyle w:val="24"/>
          <w:rFonts w:ascii="Times New Roman" w:hAnsi="Times New Roman" w:eastAsia="仿宋_GB2312" w:cs="仿宋_GB2312"/>
          <w:sz w:val="32"/>
          <w:szCs w:val="32"/>
        </w:rPr>
        <w:t>荣昌区智慧教</w:t>
      </w:r>
      <w:r>
        <w:rPr>
          <w:rStyle w:val="24"/>
          <w:rFonts w:ascii="Times New Roman" w:hAnsi="Times New Roman" w:eastAsia="仿宋_GB2312" w:cs="仿宋_GB2312"/>
          <w:sz w:val="32"/>
          <w:szCs w:val="32"/>
        </w:rPr>
        <w:fldChar w:fldCharType="end"/>
      </w:r>
      <w:r>
        <w:rPr>
          <w:rFonts w:ascii="Times New Roman" w:hAnsi="Times New Roman" w:eastAsia="仿宋_GB2312" w:cs="仿宋_GB2312"/>
          <w:sz w:val="32"/>
          <w:szCs w:val="32"/>
        </w:rPr>
        <w:fldChar w:fldCharType="begin"/>
      </w:r>
      <w:r>
        <w:rPr>
          <w:rFonts w:ascii="Times New Roman" w:hAnsi="Times New Roman" w:eastAsia="仿宋_GB2312" w:cs="仿宋_GB2312"/>
          <w:sz w:val="32"/>
          <w:szCs w:val="32"/>
        </w:rPr>
        <w:instrText xml:space="preserve"> HYPERLINK "https://www.rcqjy.com/showindex.php" </w:instrText>
      </w:r>
      <w:r>
        <w:rPr>
          <w:rFonts w:ascii="Times New Roman" w:hAnsi="Times New Roman" w:eastAsia="仿宋_GB2312" w:cs="仿宋_GB2312"/>
          <w:sz w:val="32"/>
          <w:szCs w:val="32"/>
        </w:rPr>
        <w:fldChar w:fldCharType="separate"/>
      </w:r>
      <w:r>
        <w:rPr>
          <w:rFonts w:ascii="Times New Roman" w:hAnsi="Times New Roman" w:eastAsia="仿宋_GB2312" w:cs="仿宋_GB2312"/>
          <w:sz w:val="32"/>
          <w:szCs w:val="32"/>
        </w:rPr>
        <w:t>育平台</w:t>
      </w:r>
      <w:r>
        <w:rPr>
          <w:rFonts w:ascii="Times New Roman" w:hAnsi="Times New Roman" w:eastAsia="仿宋_GB2312" w:cs="仿宋_GB2312"/>
          <w:sz w:val="32"/>
          <w:szCs w:val="32"/>
        </w:rPr>
        <w:fldChar w:fldCharType="end"/>
      </w:r>
      <w:r>
        <w:rPr>
          <w:rFonts w:ascii="Times New Roman" w:hAnsi="Times New Roman" w:eastAsia="仿宋_GB2312" w:cs="仿宋_GB2312"/>
          <w:sz w:val="32"/>
          <w:szCs w:val="32"/>
        </w:rPr>
        <w:t>”和学校公告栏上</w:t>
      </w:r>
      <w:r>
        <w:rPr>
          <w:rFonts w:ascii="Times New Roman" w:hAnsi="Times New Roman" w:eastAsia="仿宋_GB2312" w:cs="仿宋_GB2312"/>
          <w:color w:val="333333"/>
          <w:sz w:val="32"/>
          <w:szCs w:val="32"/>
        </w:rPr>
        <w:t>发布，请各潜在供应商注意查看或到学校领取；无论供应商查看或领取与否，均视同供应商已知晓补充说明（如果有）的内容。</w:t>
      </w:r>
    </w:p>
    <w:p>
      <w:pPr>
        <w:pStyle w:val="11"/>
        <w:widowControl/>
        <w:numPr>
          <w:ilvl w:val="0"/>
          <w:numId w:val="0"/>
        </w:numPr>
        <w:ind w:left="0" w:leftChars="0" w:firstLine="616"/>
        <w:rPr>
          <w:rFonts w:ascii="Times New Roman" w:hAnsi="Times New Roman" w:eastAsia="仿宋_GB2312" w:cs="仿宋_GB2312"/>
          <w:b w:val="0"/>
          <w:sz w:val="32"/>
          <w:szCs w:val="32"/>
        </w:rPr>
      </w:pPr>
      <w:r>
        <w:rPr>
          <w:rStyle w:val="24"/>
          <w:rFonts w:hint="eastAsia" w:cs="仿宋_GB2312"/>
          <w:sz w:val="32"/>
          <w:szCs w:val="32"/>
          <w:lang w:eastAsia="zh-CN"/>
        </w:rPr>
        <w:t>（五）</w:t>
      </w:r>
      <w:r>
        <w:rPr>
          <w:rFonts w:hint="eastAsia" w:ascii="仿宋" w:hAnsi="仿宋" w:eastAsia="仿宋" w:cs="仿宋"/>
          <w:spacing w:val="-6"/>
          <w:sz w:val="32"/>
          <w:szCs w:val="32"/>
          <w:lang w:eastAsia="zh-CN"/>
        </w:rPr>
        <w:t xml:space="preserve"> </w:t>
      </w:r>
      <w:r>
        <w:rPr>
          <w:rStyle w:val="24"/>
          <w:rFonts w:ascii="Times New Roman" w:hAnsi="Times New Roman" w:eastAsia="仿宋_GB2312" w:cs="仿宋_GB2312"/>
          <w:sz w:val="32"/>
          <w:szCs w:val="32"/>
        </w:rPr>
        <w:t>超过报备截止时间递交的文件，一律不接收</w:t>
      </w:r>
      <w:r>
        <w:rPr>
          <w:rFonts w:ascii="Times New Roman" w:hAnsi="Times New Roman" w:eastAsia="仿宋_GB2312" w:cs="仿宋_GB2312"/>
          <w:color w:val="333333"/>
          <w:sz w:val="32"/>
          <w:szCs w:val="32"/>
        </w:rPr>
        <w:t>。</w:t>
      </w:r>
    </w:p>
    <w:p>
      <w:pPr>
        <w:pStyle w:val="11"/>
        <w:widowControl/>
        <w:numPr>
          <w:ilvl w:val="0"/>
          <w:numId w:val="0"/>
        </w:numPr>
        <w:ind w:left="0" w:leftChars="0" w:firstLine="616"/>
        <w:rPr>
          <w:rFonts w:ascii="Times New Roman" w:hAnsi="Times New Roman" w:eastAsia="仿宋_GB2312" w:cs="仿宋_GB2312"/>
          <w:b w:val="0"/>
          <w:sz w:val="32"/>
          <w:szCs w:val="32"/>
        </w:rPr>
      </w:pPr>
      <w:r>
        <w:rPr>
          <w:rStyle w:val="24"/>
          <w:rFonts w:hint="eastAsia" w:cs="仿宋_GB2312"/>
          <w:sz w:val="32"/>
          <w:szCs w:val="32"/>
          <w:lang w:eastAsia="zh-CN"/>
        </w:rPr>
        <w:t>（六）</w:t>
      </w:r>
      <w:r>
        <w:rPr>
          <w:rFonts w:hint="eastAsia" w:ascii="仿宋" w:hAnsi="仿宋" w:eastAsia="仿宋" w:cs="仿宋"/>
          <w:spacing w:val="-6"/>
          <w:sz w:val="32"/>
          <w:szCs w:val="32"/>
          <w:lang w:eastAsia="zh-CN"/>
        </w:rPr>
        <w:t xml:space="preserve"> </w:t>
      </w:r>
      <w:r>
        <w:rPr>
          <w:rStyle w:val="24"/>
          <w:rFonts w:ascii="Times New Roman" w:hAnsi="Times New Roman" w:eastAsia="仿宋_GB2312" w:cs="仿宋_GB2312"/>
          <w:sz w:val="32"/>
          <w:szCs w:val="32"/>
        </w:rPr>
        <w:t>费用</w:t>
      </w:r>
      <w:r>
        <w:rPr>
          <w:rFonts w:ascii="Times New Roman" w:hAnsi="Times New Roman" w:eastAsia="仿宋_GB2312" w:cs="仿宋_GB2312"/>
          <w:color w:val="333333"/>
          <w:sz w:val="32"/>
          <w:szCs w:val="32"/>
        </w:rPr>
        <w:t>：无论结果如何，供应商参与本项目的所有费用均应由供应商自行承担。</w:t>
      </w:r>
    </w:p>
    <w:p>
      <w:pPr>
        <w:pStyle w:val="2"/>
        <w:widowControl/>
        <w:numPr>
          <w:ilvl w:val="0"/>
          <w:numId w:val="0"/>
        </w:numPr>
        <w:topLinePunct w:val="0"/>
        <w:ind w:left="0" w:leftChars="0" w:firstLine="640"/>
        <w:rPr>
          <w:b w:val="0"/>
        </w:rPr>
      </w:pPr>
      <w:r>
        <w:rPr>
          <w:rFonts w:hint="eastAsia"/>
          <w:lang w:eastAsia="zh-CN"/>
        </w:rPr>
        <w:t>六、</w:t>
      </w:r>
      <w:r>
        <w:t>现场踏勘</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（一）</w:t>
      </w:r>
      <w:r>
        <w:rPr>
          <w:rStyle w:val="27"/>
          <w:rFonts w:hint="eastAsia" w:ascii="仿宋_GB2312" w:hAnsi="仿宋_GB2312" w:eastAsia="仿宋_GB2312" w:cs="仿宋_GB2312"/>
        </w:rPr>
        <w:t>采购人不统一组织踏勘</w:t>
      </w:r>
      <w:r>
        <w:rPr>
          <w:rFonts w:hint="eastAsia" w:ascii="仿宋_GB2312" w:hAnsi="仿宋_GB2312" w:eastAsia="仿宋_GB2312" w:cs="仿宋_GB2312"/>
          <w:sz w:val="32"/>
          <w:szCs w:val="32"/>
        </w:rPr>
        <w:t>。</w:t>
      </w:r>
      <w:r>
        <w:rPr>
          <w:rFonts w:ascii="Times New Roman" w:hAnsi="Times New Roman" w:eastAsia="仿宋_GB2312" w:cs="仿宋_GB2312"/>
          <w:sz w:val="32"/>
          <w:szCs w:val="32"/>
        </w:rPr>
        <w:t>本次校服采购的种类、款式</w:t>
      </w:r>
      <w:r>
        <w:rPr>
          <w:rFonts w:ascii="Times New Roman" w:hAnsi="Times New Roman" w:eastAsia="仿宋_GB2312" w:cs="仿宋_GB2312"/>
          <w:spacing w:val="1"/>
          <w:sz w:val="32"/>
          <w:szCs w:val="32"/>
        </w:rPr>
        <w:t>、材质和颜色按设计要求，供应商可自行前往学校进行样</w:t>
      </w:r>
      <w:r>
        <w:rPr>
          <w:rFonts w:ascii="Times New Roman" w:hAnsi="Times New Roman" w:eastAsia="仿宋_GB2312" w:cs="仿宋_GB2312"/>
          <w:spacing w:val="-6"/>
          <w:sz w:val="32"/>
          <w:szCs w:val="32"/>
        </w:rPr>
        <w:t>衣</w:t>
      </w:r>
      <w:r>
        <w:rPr>
          <w:rFonts w:ascii="Times New Roman" w:hAnsi="Times New Roman" w:eastAsia="仿宋_GB2312" w:cs="仿宋_GB2312"/>
          <w:sz w:val="32"/>
          <w:szCs w:val="32"/>
        </w:rPr>
        <w:t>踏勘。</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（二）</w:t>
      </w:r>
      <w:r>
        <w:rPr>
          <w:rStyle w:val="27"/>
          <w:rFonts w:hint="eastAsia" w:ascii="仿宋_GB2312" w:hAnsi="仿宋_GB2312" w:eastAsia="仿宋_GB2312" w:cs="仿宋_GB2312"/>
        </w:rPr>
        <w:t>为确保各潜在供应商能够准确理解采购人对样品实际需求、质量、规格、面料及外观材质质感、工艺精度、颜色等方面的要求，采购人已在指定地点展示现有样品衣物</w:t>
      </w:r>
      <w:r>
        <w:rPr>
          <w:rStyle w:val="24"/>
          <w:rFonts w:hint="eastAsia" w:ascii="仿宋_GB2312" w:hAnsi="仿宋_GB2312" w:eastAsia="仿宋_GB2312" w:cs="仿宋_GB2312"/>
          <w:sz w:val="32"/>
          <w:szCs w:val="32"/>
        </w:rPr>
        <w:t>。</w:t>
      </w:r>
      <w:r>
        <w:rPr>
          <w:rStyle w:val="24"/>
          <w:rFonts w:ascii="Times New Roman" w:hAnsi="Times New Roman" w:eastAsia="仿宋_GB2312" w:cs="仿宋_GB2312"/>
          <w:sz w:val="32"/>
          <w:szCs w:val="32"/>
        </w:rPr>
        <w:t>供应商可在工作日上班时间，携带本公司有效授权委托书到指定地点查看样品（无有效授权委托，恕不接待）</w:t>
      </w:r>
      <w:r>
        <w:rPr>
          <w:rFonts w:ascii="Times New Roman" w:hAnsi="Times New Roman" w:eastAsia="仿宋_GB2312" w:cs="仿宋_GB2312"/>
          <w:sz w:val="32"/>
          <w:szCs w:val="32"/>
        </w:rPr>
        <w:t>。供应商可根据展示样品的实际情况，合理制定报价方案并准备样品，以提高样品与采购需求的匹配度。</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（三）</w:t>
      </w:r>
      <w:r>
        <w:rPr>
          <w:rStyle w:val="27"/>
          <w:rFonts w:hint="eastAsia" w:ascii="仿宋_GB2312" w:hAnsi="仿宋_GB2312" w:eastAsia="仿宋_GB2312" w:cs="仿宋_GB2312"/>
        </w:rPr>
        <w:t>意向供应商应携带有效授权委托书，提前与展示地点联系人预约查看时间</w:t>
      </w:r>
      <w:r>
        <w:rPr>
          <w:rStyle w:val="24"/>
          <w:rFonts w:hint="eastAsia" w:ascii="仿宋_GB2312" w:hAnsi="仿宋_GB2312" w:eastAsia="仿宋_GB2312" w:cs="仿宋_GB2312"/>
          <w:sz w:val="32"/>
          <w:szCs w:val="32"/>
        </w:rPr>
        <w:t>。</w:t>
      </w:r>
      <w:r>
        <w:rPr>
          <w:rStyle w:val="24"/>
          <w:rFonts w:ascii="Times New Roman" w:hAnsi="Times New Roman" w:eastAsia="仿宋_GB2312" w:cs="仿宋_GB2312"/>
          <w:sz w:val="32"/>
          <w:szCs w:val="32"/>
        </w:rPr>
        <w:t>查看过程中不得拍照、带离样品，必须遵守现场管理制度</w:t>
      </w:r>
      <w:r>
        <w:rPr>
          <w:rFonts w:ascii="Times New Roman" w:hAnsi="Times New Roman" w:eastAsia="仿宋_GB2312" w:cs="仿宋_GB2312"/>
          <w:sz w:val="32"/>
          <w:szCs w:val="32"/>
        </w:rPr>
        <w:t>。如供应商未前往查看，视为已充分理解本项目样品相关要求，后续不得以未查验样品为由提出异议或主张权利。供应商自行前往学校踏勘，无论是否踏勘，均视作已了解本项目的所有内容。</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（四）</w:t>
      </w:r>
      <w:r>
        <w:rPr>
          <w:rStyle w:val="27"/>
        </w:rPr>
        <w:t>踏勘时间</w:t>
      </w:r>
      <w:r>
        <w:rPr>
          <w:rFonts w:ascii="Times New Roman" w:hAnsi="Times New Roman" w:eastAsia="仿宋_GB2312" w:cs="仿宋_GB2312"/>
          <w:sz w:val="32"/>
          <w:szCs w:val="32"/>
        </w:rPr>
        <w:t>：即日起至递交报备文件截止时间（工作时间段为8:30—11:30，14:00—17:30）。</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（五）</w:t>
      </w:r>
      <w:r>
        <w:rPr>
          <w:rStyle w:val="27"/>
        </w:rPr>
        <w:t>踏勘地点</w:t>
      </w:r>
      <w:r>
        <w:rPr>
          <w:rFonts w:ascii="Times New Roman" w:hAnsi="Times New Roman" w:eastAsia="仿宋_GB2312" w:cs="仿宋_GB2312"/>
          <w:sz w:val="32"/>
          <w:szCs w:val="32"/>
        </w:rPr>
        <w:t>：重庆市</w:t>
      </w:r>
      <w:r>
        <w:rPr>
          <w:rFonts w:ascii="Times New Roman" w:hAnsi="Times New Roman" w:eastAsia="仿宋_GB2312" w:cs="仿宋_GB2312"/>
          <w:color w:val="333333"/>
          <w:sz w:val="32"/>
          <w:szCs w:val="32"/>
        </w:rPr>
        <w:t>荣昌区</w:t>
      </w:r>
      <w:r>
        <w:rPr>
          <w:rFonts w:hint="eastAsia" w:cs="仿宋_GB2312"/>
          <w:color w:val="333333"/>
          <w:sz w:val="32"/>
          <w:szCs w:val="32"/>
          <w:lang w:val="en-US" w:eastAsia="zh-CN"/>
        </w:rPr>
        <w:t>峰高</w:t>
      </w:r>
      <w:r>
        <w:rPr>
          <w:rFonts w:ascii="Times New Roman" w:hAnsi="Times New Roman" w:eastAsia="仿宋_GB2312" w:cs="仿宋_GB2312"/>
          <w:color w:val="333333"/>
          <w:sz w:val="32"/>
          <w:szCs w:val="32"/>
        </w:rPr>
        <w:t>初级中学</w:t>
      </w:r>
      <w:r>
        <w:rPr>
          <w:rFonts w:ascii="Times New Roman" w:hAnsi="Times New Roman" w:eastAsia="仿宋_GB2312" w:cs="仿宋_GB2312"/>
          <w:sz w:val="32"/>
          <w:szCs w:val="32"/>
        </w:rPr>
        <w:t>。</w:t>
      </w:r>
    </w:p>
    <w:p>
      <w:pPr>
        <w:pStyle w:val="11"/>
        <w:widowControl/>
        <w:rPr>
          <w:rFonts w:ascii="Times New Roman" w:hAnsi="Times New Roman" w:eastAsia="仿宋_GB2312" w:cs="仿宋_GB2312"/>
          <w:sz w:val="32"/>
          <w:szCs w:val="32"/>
        </w:rPr>
      </w:pPr>
      <w:r>
        <w:rPr>
          <w:rFonts w:ascii="Times New Roman" w:hAnsi="Times New Roman" w:eastAsia="仿宋_GB2312" w:cs="仿宋_GB2312"/>
          <w:sz w:val="32"/>
          <w:szCs w:val="32"/>
        </w:rPr>
        <w:t>注：（1）供应商踏勘现场发生的费用一律自理。</w:t>
      </w:r>
    </w:p>
    <w:p>
      <w:pPr>
        <w:pStyle w:val="11"/>
        <w:widowControl/>
        <w:rPr>
          <w:rFonts w:ascii="Times New Roman" w:hAnsi="Times New Roman" w:eastAsia="仿宋_GB2312" w:cs="仿宋_GB2312"/>
          <w:sz w:val="32"/>
          <w:szCs w:val="32"/>
        </w:rPr>
      </w:pPr>
      <w:r>
        <w:rPr>
          <w:rFonts w:ascii="Times New Roman" w:hAnsi="Times New Roman" w:eastAsia="仿宋_GB2312" w:cs="仿宋_GB2312"/>
          <w:sz w:val="32"/>
          <w:szCs w:val="32"/>
        </w:rPr>
        <w:t>（2）供应商自行负责在踏勘现场过程中可能发生的人身安全和财产损失。</w:t>
      </w:r>
    </w:p>
    <w:p>
      <w:pPr>
        <w:pStyle w:val="2"/>
        <w:widowControl/>
        <w:numPr>
          <w:ilvl w:val="0"/>
          <w:numId w:val="0"/>
        </w:numPr>
        <w:topLinePunct w:val="0"/>
        <w:ind w:left="0" w:leftChars="0" w:firstLine="640"/>
        <w:rPr>
          <w:b w:val="0"/>
        </w:rPr>
      </w:pPr>
      <w:r>
        <w:rPr>
          <w:rFonts w:hint="eastAsia"/>
          <w:lang w:eastAsia="zh-CN"/>
        </w:rPr>
        <w:t>七、</w:t>
      </w:r>
      <w:r>
        <w:t>审核意向供应商</w:t>
      </w:r>
    </w:p>
    <w:p>
      <w:pPr>
        <w:pStyle w:val="11"/>
        <w:widowControl/>
        <w:rPr>
          <w:rFonts w:ascii="Times New Roman" w:hAnsi="Times New Roman" w:eastAsia="仿宋_GB2312" w:cs="仿宋_GB2312"/>
          <w:sz w:val="32"/>
          <w:szCs w:val="32"/>
        </w:rPr>
      </w:pPr>
      <w:r>
        <w:rPr>
          <w:rFonts w:ascii="Times New Roman" w:hAnsi="Times New Roman" w:eastAsia="仿宋_GB2312" w:cs="仿宋_GB2312"/>
          <w:sz w:val="32"/>
          <w:szCs w:val="32"/>
        </w:rPr>
        <w:t>校服</w:t>
      </w:r>
      <w:r>
        <w:rPr>
          <w:rFonts w:ascii="Times New Roman" w:hAnsi="Times New Roman" w:eastAsia="仿宋_GB2312" w:cs="仿宋_GB2312"/>
          <w:color w:val="333333"/>
          <w:sz w:val="32"/>
          <w:szCs w:val="32"/>
        </w:rPr>
        <w:t>选购组织审核意向供应商提供的报备文件及样衣，将全部符合要求的供应商确定为合格供应商。学校选购组织将合格供应商相关情况及其购买方式向家长公布，由家长自主选择供应商进行购买</w:t>
      </w:r>
      <w:r>
        <w:rPr>
          <w:rFonts w:ascii="Times New Roman" w:hAnsi="Times New Roman" w:eastAsia="仿宋_GB2312" w:cs="仿宋_GB2312"/>
          <w:sz w:val="32"/>
          <w:szCs w:val="32"/>
        </w:rPr>
        <w:t>。</w:t>
      </w:r>
    </w:p>
    <w:p>
      <w:pPr>
        <w:pStyle w:val="2"/>
        <w:widowControl/>
        <w:numPr>
          <w:ilvl w:val="0"/>
          <w:numId w:val="0"/>
        </w:numPr>
        <w:topLinePunct w:val="0"/>
        <w:ind w:left="0" w:leftChars="0" w:firstLine="640"/>
        <w:rPr>
          <w:b w:val="0"/>
        </w:rPr>
      </w:pPr>
      <w:r>
        <w:rPr>
          <w:rFonts w:hint="eastAsia"/>
          <w:lang w:eastAsia="zh-CN"/>
        </w:rPr>
        <w:t>八、</w:t>
      </w:r>
      <w:r>
        <w:t>关于选购结果不确定提示</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（一）</w:t>
      </w:r>
      <w:r>
        <w:rPr>
          <w:rStyle w:val="27"/>
        </w:rPr>
        <w:t>选购对象不确定性</w:t>
      </w:r>
      <w:r>
        <w:rPr>
          <w:rFonts w:ascii="Times New Roman" w:hAnsi="Times New Roman" w:eastAsia="仿宋_GB2312" w:cs="仿宋_GB2312"/>
          <w:sz w:val="32"/>
          <w:szCs w:val="32"/>
        </w:rPr>
        <w:t>。本次备案旨在遴选符合我校学生校服款式、价格、技术、质量与服务标准的合格供应商，仅作为学校向家长推送的可选择供应商范围，最终家长选择的供应商结果具有不确定性。</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（二）</w:t>
      </w:r>
      <w:r>
        <w:rPr>
          <w:rStyle w:val="27"/>
        </w:rPr>
        <w:t>需求份额不确定性</w:t>
      </w:r>
      <w:r>
        <w:rPr>
          <w:rFonts w:ascii="Times New Roman" w:hAnsi="Times New Roman" w:eastAsia="仿宋_GB2312" w:cs="仿宋_GB2312"/>
          <w:sz w:val="32"/>
          <w:szCs w:val="32"/>
        </w:rPr>
        <w:t>。学生校服选购遵循家长完全自愿原则，各供应商实际出售的校服数量取决于学生家长的自主选择。学校不向任何一家备案合格的供应商承诺或保证本次学生校服选购的具体订单数量或市场份额问题。</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（三）</w:t>
      </w:r>
      <w:r>
        <w:rPr>
          <w:rStyle w:val="27"/>
        </w:rPr>
        <w:t>风险自担原则</w:t>
      </w:r>
      <w:r>
        <w:rPr>
          <w:rFonts w:ascii="Times New Roman" w:hAnsi="Times New Roman" w:eastAsia="仿宋_GB2312" w:cs="仿宋_GB2312"/>
          <w:sz w:val="32"/>
          <w:szCs w:val="32"/>
        </w:rPr>
        <w:t>。各供应商需基于自身对市场的判断、生产能力与成本控制等因素，自愿参与本次校服选购的备案。供应商为参与备案所投入的全部成本（包括但不限于样品制作、检测、差旅、人力等费用），以及可能面临的市场经营风险（包括但不限于订单量不足、竞争激烈等），均由供应商自行承担。</w:t>
      </w:r>
    </w:p>
    <w:p>
      <w:pPr>
        <w:pStyle w:val="11"/>
        <w:widowControl/>
        <w:numPr>
          <w:ilvl w:val="0"/>
          <w:numId w:val="0"/>
        </w:numPr>
        <w:topLinePunct w:val="0"/>
        <w:ind w:left="0" w:leftChars="0" w:firstLine="616"/>
        <w:rPr>
          <w:rFonts w:hint="eastAsia" w:ascii="楷体_GB2312" w:hAnsi="楷体_GB2312" w:eastAsia="楷体_GB2312" w:cs="楷体_GB2312"/>
          <w:b w:val="0"/>
          <w:sz w:val="32"/>
          <w:szCs w:val="32"/>
        </w:rPr>
      </w:pPr>
      <w:r>
        <w:rPr>
          <w:rStyle w:val="27"/>
          <w:rFonts w:hint="eastAsia" w:eastAsia="楷体_GB2312"/>
          <w:lang w:eastAsia="zh-CN"/>
        </w:rPr>
        <w:t>（四）</w:t>
      </w:r>
      <w:r>
        <w:rPr>
          <w:rStyle w:val="27"/>
        </w:rPr>
        <w:t>价格质量不变原则</w:t>
      </w:r>
      <w:r>
        <w:rPr>
          <w:rFonts w:ascii="Times New Roman" w:hAnsi="Times New Roman" w:eastAsia="仿宋_GB2312" w:cs="仿宋_GB2312"/>
          <w:sz w:val="32"/>
          <w:szCs w:val="32"/>
        </w:rPr>
        <w:t>。参与校服选购备案审查合格的供应商，在本次选购有效时间范围内（从选购时间起一年内），严格执行向学校报备的校服价格和质量标准。不得因后期市场波动等因素，在供货中采取调高校服单价、降低质量并降低单价致使校服质量不达标等行为。一经发现，学校有权单方立即终止其校服供货资格，所造成的一切后果由供应商承担。</w:t>
      </w:r>
    </w:p>
    <w:p>
      <w:pPr>
        <w:pStyle w:val="2"/>
        <w:widowControl/>
        <w:numPr>
          <w:ilvl w:val="0"/>
          <w:numId w:val="0"/>
        </w:numPr>
        <w:topLinePunct w:val="0"/>
        <w:ind w:left="0" w:leftChars="0" w:firstLine="640"/>
        <w:rPr>
          <w:rFonts w:hint="eastAsia"/>
          <w:lang w:eastAsia="zh-CN"/>
        </w:rPr>
      </w:pPr>
    </w:p>
    <w:p>
      <w:pPr>
        <w:pStyle w:val="2"/>
        <w:widowControl/>
        <w:numPr>
          <w:ilvl w:val="0"/>
          <w:numId w:val="0"/>
        </w:numPr>
        <w:topLinePunct w:val="0"/>
        <w:ind w:left="0" w:leftChars="0" w:firstLine="640"/>
        <w:rPr>
          <w:b w:val="0"/>
        </w:rPr>
      </w:pPr>
      <w:r>
        <w:rPr>
          <w:rFonts w:hint="eastAsia"/>
          <w:lang w:eastAsia="zh-CN"/>
        </w:rPr>
        <w:t>九、</w:t>
      </w:r>
      <w:r>
        <w:t>联系方法</w:t>
      </w:r>
    </w:p>
    <w:p>
      <w:pPr>
        <w:pStyle w:val="11"/>
        <w:widowControl/>
        <w:rPr>
          <w:rFonts w:ascii="Times New Roman" w:hAnsi="Times New Roman" w:eastAsia="仿宋_GB2312" w:cs="仿宋_GB2312"/>
          <w:color w:val="000000" w:themeColor="text1"/>
          <w:sz w:val="32"/>
          <w:szCs w:val="32"/>
          <w14:textFill>
            <w14:solidFill>
              <w14:schemeClr w14:val="tx1"/>
            </w14:solidFill>
          </w14:textFill>
        </w:rPr>
      </w:pPr>
      <w:r>
        <w:rPr>
          <w:rFonts w:ascii="Times New Roman" w:hAnsi="Times New Roman" w:eastAsia="仿宋_GB2312" w:cs="仿宋_GB2312"/>
          <w:color w:val="000000" w:themeColor="text1"/>
          <w:sz w:val="32"/>
          <w:szCs w:val="32"/>
          <w14:textFill>
            <w14:solidFill>
              <w14:schemeClr w14:val="tx1"/>
            </w14:solidFill>
          </w14:textFill>
        </w:rPr>
        <w:t>采购人：重庆市荣昌区</w:t>
      </w:r>
      <w:r>
        <w:rPr>
          <w:rFonts w:hint="eastAsia" w:cs="仿宋_GB2312"/>
          <w:color w:val="000000" w:themeColor="text1"/>
          <w:sz w:val="32"/>
          <w:szCs w:val="32"/>
          <w:lang w:val="en-US" w:eastAsia="zh-CN"/>
          <w14:textFill>
            <w14:solidFill>
              <w14:schemeClr w14:val="tx1"/>
            </w14:solidFill>
          </w14:textFill>
        </w:rPr>
        <w:t>峰高</w:t>
      </w:r>
      <w:r>
        <w:rPr>
          <w:rFonts w:ascii="Times New Roman" w:hAnsi="Times New Roman" w:eastAsia="仿宋_GB2312" w:cs="仿宋_GB2312"/>
          <w:i w:val="0"/>
          <w:color w:val="000000" w:themeColor="text1"/>
          <w:sz w:val="32"/>
          <w:szCs w:val="32"/>
          <w14:textFill>
            <w14:solidFill>
              <w14:schemeClr w14:val="tx1"/>
            </w14:solidFill>
          </w14:textFill>
        </w:rPr>
        <w:t>初级中学</w:t>
      </w:r>
    </w:p>
    <w:p>
      <w:pPr>
        <w:pStyle w:val="11"/>
        <w:widowControl/>
        <w:rPr>
          <w:rFonts w:ascii="Times New Roman" w:hAnsi="Times New Roman" w:eastAsia="仿宋_GB2312" w:cs="仿宋_GB2312"/>
          <w:color w:val="000000" w:themeColor="text1"/>
          <w:sz w:val="32"/>
          <w:szCs w:val="32"/>
          <w14:textFill>
            <w14:solidFill>
              <w14:schemeClr w14:val="tx1"/>
            </w14:solidFill>
          </w14:textFill>
        </w:rPr>
      </w:pPr>
      <w:r>
        <w:rPr>
          <w:rFonts w:ascii="Times New Roman" w:hAnsi="Times New Roman" w:eastAsia="仿宋_GB2312" w:cs="仿宋_GB2312"/>
          <w:color w:val="000000" w:themeColor="text1"/>
          <w:sz w:val="32"/>
          <w:szCs w:val="32"/>
          <w14:textFill>
            <w14:solidFill>
              <w14:schemeClr w14:val="tx1"/>
            </w14:solidFill>
          </w14:textFill>
        </w:rPr>
        <w:t xml:space="preserve">联系人： </w:t>
      </w:r>
      <w:r>
        <w:rPr>
          <w:rFonts w:hint="eastAsia" w:cs="仿宋_GB2312"/>
          <w:color w:val="000000" w:themeColor="text1"/>
          <w:sz w:val="32"/>
          <w:szCs w:val="32"/>
          <w:lang w:val="en-US" w:eastAsia="zh-CN"/>
          <w14:textFill>
            <w14:solidFill>
              <w14:schemeClr w14:val="tx1"/>
            </w14:solidFill>
          </w14:textFill>
        </w:rPr>
        <w:t>张老师</w:t>
      </w:r>
      <w:r>
        <w:rPr>
          <w:rFonts w:ascii="Times New Roman" w:hAnsi="Times New Roman" w:eastAsia="仿宋_GB2312" w:cs="仿宋_GB2312"/>
          <w:color w:val="000000" w:themeColor="text1"/>
          <w:sz w:val="32"/>
          <w:szCs w:val="32"/>
          <w14:textFill>
            <w14:solidFill>
              <w14:schemeClr w14:val="tx1"/>
            </w14:solidFill>
          </w14:textFill>
        </w:rPr>
        <w:t xml:space="preserve">  </w:t>
      </w:r>
    </w:p>
    <w:p>
      <w:pPr>
        <w:pStyle w:val="11"/>
        <w:widowControl/>
        <w:rPr>
          <w:rFonts w:ascii="Times New Roman" w:hAnsi="Times New Roman" w:eastAsia="仿宋_GB2312" w:cs="仿宋_GB2312"/>
          <w:color w:val="000000" w:themeColor="text1"/>
          <w:sz w:val="32"/>
          <w:szCs w:val="32"/>
          <w14:textFill>
            <w14:solidFill>
              <w14:schemeClr w14:val="tx1"/>
            </w14:solidFill>
          </w14:textFill>
        </w:rPr>
      </w:pPr>
      <w:r>
        <w:rPr>
          <w:rFonts w:ascii="Times New Roman" w:hAnsi="Times New Roman" w:eastAsia="仿宋_GB2312" w:cs="仿宋_GB2312"/>
          <w:color w:val="000000" w:themeColor="text1"/>
          <w:sz w:val="32"/>
          <w:szCs w:val="32"/>
          <w14:textFill>
            <w14:solidFill>
              <w14:schemeClr w14:val="tx1"/>
            </w14:solidFill>
          </w14:textFill>
        </w:rPr>
        <w:t xml:space="preserve">电  </w:t>
      </w:r>
      <w:r>
        <w:rPr>
          <w:rFonts w:hint="eastAsia" w:cs="仿宋_GB2312"/>
          <w:color w:val="000000" w:themeColor="text1"/>
          <w:sz w:val="32"/>
          <w:szCs w:val="32"/>
          <w:lang w:val="en-US" w:eastAsia="zh-CN"/>
          <w14:textFill>
            <w14:solidFill>
              <w14:schemeClr w14:val="tx1"/>
            </w14:solidFill>
          </w14:textFill>
        </w:rPr>
        <w:t xml:space="preserve">  </w:t>
      </w:r>
      <w:r>
        <w:rPr>
          <w:rFonts w:ascii="Times New Roman" w:hAnsi="Times New Roman" w:eastAsia="仿宋_GB2312" w:cs="仿宋_GB2312"/>
          <w:color w:val="000000" w:themeColor="text1"/>
          <w:sz w:val="32"/>
          <w:szCs w:val="32"/>
          <w14:textFill>
            <w14:solidFill>
              <w14:schemeClr w14:val="tx1"/>
            </w14:solidFill>
          </w14:textFill>
        </w:rPr>
        <w:t xml:space="preserve">话：   </w:t>
      </w:r>
      <w:r>
        <w:rPr>
          <w:rFonts w:hint="eastAsia" w:cs="仿宋_GB2312"/>
          <w:color w:val="000000" w:themeColor="text1"/>
          <w:sz w:val="32"/>
          <w:szCs w:val="32"/>
          <w:lang w:val="en-US" w:eastAsia="zh-CN"/>
          <w14:textFill>
            <w14:solidFill>
              <w14:schemeClr w14:val="tx1"/>
            </w14:solidFill>
          </w14:textFill>
        </w:rPr>
        <w:t>15023134046</w:t>
      </w:r>
      <w:r>
        <w:rPr>
          <w:rFonts w:ascii="Times New Roman" w:hAnsi="Times New Roman" w:eastAsia="仿宋_GB2312" w:cs="仿宋_GB2312"/>
          <w:color w:val="000000" w:themeColor="text1"/>
          <w:sz w:val="32"/>
          <w:szCs w:val="32"/>
          <w14:textFill>
            <w14:solidFill>
              <w14:schemeClr w14:val="tx1"/>
            </w14:solidFill>
          </w14:textFill>
        </w:rPr>
        <w:t xml:space="preserve">        </w:t>
      </w:r>
    </w:p>
    <w:p>
      <w:pPr>
        <w:pStyle w:val="11"/>
        <w:widowControl/>
        <w:rPr>
          <w:rFonts w:hint="eastAsia" w:ascii="仿宋_GB2312" w:hAnsi="仿宋_GB2312" w:eastAsia="仿宋_GB2312" w:cs="仿宋_GB2312"/>
          <w:sz w:val="32"/>
          <w:szCs w:val="32"/>
          <w:lang w:val="en-US" w:eastAsia="zh-CN"/>
        </w:rPr>
      </w:pPr>
      <w:r>
        <w:rPr>
          <w:rFonts w:ascii="Times New Roman" w:hAnsi="Times New Roman" w:eastAsia="仿宋_GB2312" w:cs="仿宋_GB2312"/>
          <w:color w:val="333333"/>
          <w:sz w:val="32"/>
          <w:szCs w:val="32"/>
        </w:rPr>
        <w:t>地  址：重庆市荣昌区</w:t>
      </w:r>
      <w:r>
        <w:rPr>
          <w:rFonts w:hint="eastAsia" w:cs="仿宋_GB2312"/>
          <w:color w:val="333333"/>
          <w:sz w:val="32"/>
          <w:szCs w:val="32"/>
          <w:lang w:val="en-US" w:eastAsia="zh-CN"/>
        </w:rPr>
        <w:t>峰高</w:t>
      </w:r>
      <w:r>
        <w:rPr>
          <w:rFonts w:hint="eastAsia" w:ascii="仿宋_GB2312" w:hAnsi="仿宋_GB2312" w:eastAsia="仿宋_GB2312" w:cs="仿宋_GB2312"/>
          <w:i w:val="0"/>
          <w:iCs w:val="0"/>
          <w:caps w:val="0"/>
          <w:color w:val="000000"/>
          <w:spacing w:val="0"/>
          <w:sz w:val="32"/>
          <w:szCs w:val="32"/>
          <w:shd w:val="clear" w:fill="FFFFFF"/>
        </w:rPr>
        <w:t>街道峨眉2号</w:t>
      </w:r>
    </w:p>
    <w:p>
      <w:pPr>
        <w:pStyle w:val="11"/>
        <w:bidi w:val="0"/>
      </w:pPr>
    </w:p>
    <w:p>
      <w:pPr>
        <w:pStyle w:val="11"/>
        <w:widowControl/>
        <w:rPr>
          <w:rFonts w:ascii="Times New Roman" w:hAnsi="Times New Roman" w:eastAsia="仿宋_GB2312" w:cs="仿宋_GB2312"/>
          <w:color w:val="0000FF"/>
          <w:sz w:val="32"/>
          <w:szCs w:val="32"/>
        </w:rPr>
      </w:pPr>
      <w:r>
        <w:rPr>
          <w:rFonts w:ascii="Times New Roman" w:hAnsi="Times New Roman" w:eastAsia="仿宋_GB2312" w:cs="仿宋_GB2312"/>
          <w:sz w:val="32"/>
          <w:szCs w:val="32"/>
        </w:rPr>
        <w:t>2026年4月</w:t>
      </w:r>
      <w:r>
        <w:rPr>
          <w:rFonts w:hint="eastAsia" w:cs="仿宋_GB2312"/>
          <w:sz w:val="32"/>
          <w:szCs w:val="32"/>
          <w:lang w:val="en-US" w:eastAsia="zh-CN"/>
        </w:rPr>
        <w:t>30</w:t>
      </w:r>
      <w:r>
        <w:rPr>
          <w:rFonts w:ascii="Times New Roman" w:hAnsi="Times New Roman" w:eastAsia="仿宋_GB2312" w:cs="仿宋_GB2312"/>
          <w:color w:val="000000" w:themeColor="text1"/>
          <w:sz w:val="32"/>
          <w:szCs w:val="32"/>
          <w14:textFill>
            <w14:solidFill>
              <w14:schemeClr w14:val="tx1"/>
            </w14:solidFill>
          </w14:textFill>
        </w:rPr>
        <w:t>日</w:t>
      </w:r>
    </w:p>
    <w:p>
      <w:pPr>
        <w:pStyle w:val="11"/>
        <w:keepNext w:val="0"/>
        <w:keepLines w:val="0"/>
        <w:pageBreakBefore w:val="0"/>
        <w:widowControl/>
        <w:kinsoku/>
        <w:wordWrap/>
        <w:overflowPunct/>
        <w:topLinePunct w:val="0"/>
        <w:autoSpaceDE/>
        <w:autoSpaceDN/>
        <w:bidi w:val="0"/>
        <w:adjustRightInd/>
        <w:snapToGrid/>
        <w:ind w:left="210" w:leftChars="100" w:firstLine="0" w:firstLineChars="0"/>
        <w:jc w:val="left"/>
        <w:textAlignment w:val="auto"/>
        <w:rPr>
          <w:rFonts w:hint="eastAsia" w:ascii="仿宋_GB2312" w:hAnsi="仿宋_GB2312" w:eastAsia="仿宋_GB2312" w:cs="仿宋_GB2312"/>
          <w:sz w:val="28"/>
          <w:szCs w:val="28"/>
        </w:rPr>
      </w:pPr>
    </w:p>
    <w:p>
      <w:pPr>
        <w:pStyle w:val="11"/>
        <w:bidi w:val="0"/>
      </w:pPr>
    </w:p>
    <w:sectPr>
      <w:headerReference r:id="rId3" w:type="default"/>
      <w:footerReference r:id="rId5" w:type="default"/>
      <w:headerReference r:id="rId4" w:type="even"/>
      <w:footerReference r:id="rId6" w:type="even"/>
      <w:pgSz w:w="11906" w:h="16839"/>
      <w:pgMar w:top="2098" w:right="1474" w:bottom="1984" w:left="1587" w:header="851" w:footer="1417"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3" w:lineRule="auto"/>
      <w:ind w:left="7447"/>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GpUrO1gAAAAYBAAAP&#10;AAAAAAAAAAEAIAAAACIAAABkcnMvZG93bnJldi54bWxQSwECFAAUAAAACACHTuJAmNUw9RoCAAAf&#10;BAAADgAAAAAAAAABACAAAAAlAQAAZHJzL2Uyb0RvYy54bWxQSwUGAAAAAAYABgBZAQAAsQ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alSs7WAAAABgEAAA8A&#10;AAAAAAAAAQAgAAAAIgAAAGRycy9kb3ducmV2LnhtbFBLAQIUABQAAAAIAIdO4kDnSa7gGQIAAB8E&#10;AAAOAAAAAAAAAAEAIAAAACUBAABkcnMvZTJvRG9jLnhtbFBLBQYAAAAABgAGAFkBAACwBQ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val="1"/>
  <w:bordersDoNotSurroundHeader w:val="0"/>
  <w:bordersDoNotSurroundFooter w:val="0"/>
  <w:documentProtection w:enforcement="0"/>
  <w:evenAndOddHeaders w:val="1"/>
  <w:drawingGridHorizontalSpacing w:val="158"/>
  <w:drawingGridVerticalSpacing w:val="290"/>
  <w:displayHorizontalDrawingGridEvery w:val="1"/>
  <w:displayVerticalDrawingGridEvery w:val="1"/>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rsids>
    <w:rsidRoot w:val="00000000"/>
    <w:rsid w:val="006E05BE"/>
    <w:rsid w:val="01CF7782"/>
    <w:rsid w:val="0224187C"/>
    <w:rsid w:val="023318AB"/>
    <w:rsid w:val="026E2AF7"/>
    <w:rsid w:val="03704807"/>
    <w:rsid w:val="03982BEF"/>
    <w:rsid w:val="04510922"/>
    <w:rsid w:val="054E4EBD"/>
    <w:rsid w:val="058A40EC"/>
    <w:rsid w:val="05A351AD"/>
    <w:rsid w:val="06717F92"/>
    <w:rsid w:val="071F2612"/>
    <w:rsid w:val="089E0931"/>
    <w:rsid w:val="092E1232"/>
    <w:rsid w:val="09AF0F46"/>
    <w:rsid w:val="0A3B7763"/>
    <w:rsid w:val="0A577EA6"/>
    <w:rsid w:val="0BD44DCE"/>
    <w:rsid w:val="0BDA2FAB"/>
    <w:rsid w:val="0CB057A5"/>
    <w:rsid w:val="0CDB7176"/>
    <w:rsid w:val="0DE907B1"/>
    <w:rsid w:val="0E9953A0"/>
    <w:rsid w:val="0EE36B54"/>
    <w:rsid w:val="0EE51366"/>
    <w:rsid w:val="0EFF2622"/>
    <w:rsid w:val="0F8B0B21"/>
    <w:rsid w:val="10321608"/>
    <w:rsid w:val="112F3D99"/>
    <w:rsid w:val="12C45546"/>
    <w:rsid w:val="12E265ED"/>
    <w:rsid w:val="133F5D70"/>
    <w:rsid w:val="13B127AE"/>
    <w:rsid w:val="14D013EF"/>
    <w:rsid w:val="14F77E84"/>
    <w:rsid w:val="151627A4"/>
    <w:rsid w:val="155913E5"/>
    <w:rsid w:val="15EB1BC6"/>
    <w:rsid w:val="163A1216"/>
    <w:rsid w:val="16436D08"/>
    <w:rsid w:val="17725F24"/>
    <w:rsid w:val="177B05F4"/>
    <w:rsid w:val="1791130A"/>
    <w:rsid w:val="17935082"/>
    <w:rsid w:val="17AD27E8"/>
    <w:rsid w:val="17F90C5D"/>
    <w:rsid w:val="183E0492"/>
    <w:rsid w:val="1AA47B29"/>
    <w:rsid w:val="1CCE090A"/>
    <w:rsid w:val="1F8E612F"/>
    <w:rsid w:val="211D7220"/>
    <w:rsid w:val="223F7876"/>
    <w:rsid w:val="22EC10DB"/>
    <w:rsid w:val="238E2F0B"/>
    <w:rsid w:val="240B5FA0"/>
    <w:rsid w:val="25B763DF"/>
    <w:rsid w:val="26720558"/>
    <w:rsid w:val="26917C80"/>
    <w:rsid w:val="26A71E3B"/>
    <w:rsid w:val="28221B0A"/>
    <w:rsid w:val="28292E99"/>
    <w:rsid w:val="289C4CFA"/>
    <w:rsid w:val="28A27591"/>
    <w:rsid w:val="28D56B7C"/>
    <w:rsid w:val="291C3468"/>
    <w:rsid w:val="29253660"/>
    <w:rsid w:val="299700AC"/>
    <w:rsid w:val="2A2102CB"/>
    <w:rsid w:val="2A53737E"/>
    <w:rsid w:val="2B1C4F36"/>
    <w:rsid w:val="2CCF0118"/>
    <w:rsid w:val="2CE61358"/>
    <w:rsid w:val="2D8949A5"/>
    <w:rsid w:val="2DB33930"/>
    <w:rsid w:val="2E791CCC"/>
    <w:rsid w:val="2EF44200"/>
    <w:rsid w:val="2F1C4D59"/>
    <w:rsid w:val="2F2B1BEC"/>
    <w:rsid w:val="303D1BD7"/>
    <w:rsid w:val="307355F9"/>
    <w:rsid w:val="31D77103"/>
    <w:rsid w:val="32D62CC3"/>
    <w:rsid w:val="32E40236"/>
    <w:rsid w:val="33631954"/>
    <w:rsid w:val="33732A0C"/>
    <w:rsid w:val="34830033"/>
    <w:rsid w:val="34874ECA"/>
    <w:rsid w:val="35FF40A2"/>
    <w:rsid w:val="37653AA5"/>
    <w:rsid w:val="37701926"/>
    <w:rsid w:val="37873738"/>
    <w:rsid w:val="37C4712E"/>
    <w:rsid w:val="3A8328DC"/>
    <w:rsid w:val="3B2824B1"/>
    <w:rsid w:val="3BD3519D"/>
    <w:rsid w:val="3C2E4CD4"/>
    <w:rsid w:val="3E0569D1"/>
    <w:rsid w:val="40870E4C"/>
    <w:rsid w:val="421E7CE0"/>
    <w:rsid w:val="421F738E"/>
    <w:rsid w:val="42701998"/>
    <w:rsid w:val="42894808"/>
    <w:rsid w:val="42E44134"/>
    <w:rsid w:val="462036D5"/>
    <w:rsid w:val="46333408"/>
    <w:rsid w:val="46611307"/>
    <w:rsid w:val="47847862"/>
    <w:rsid w:val="47B21233"/>
    <w:rsid w:val="48947E12"/>
    <w:rsid w:val="497E6723"/>
    <w:rsid w:val="49D85EFC"/>
    <w:rsid w:val="4A4070D0"/>
    <w:rsid w:val="4B0D06CC"/>
    <w:rsid w:val="4BE668C8"/>
    <w:rsid w:val="4CFE39EE"/>
    <w:rsid w:val="4D264F1F"/>
    <w:rsid w:val="4DE90850"/>
    <w:rsid w:val="4EB62E28"/>
    <w:rsid w:val="4F253B0A"/>
    <w:rsid w:val="502E6FE9"/>
    <w:rsid w:val="523F0D7C"/>
    <w:rsid w:val="52CA6EA2"/>
    <w:rsid w:val="534722A1"/>
    <w:rsid w:val="53A771E4"/>
    <w:rsid w:val="53D0673A"/>
    <w:rsid w:val="54F02D3C"/>
    <w:rsid w:val="552B651E"/>
    <w:rsid w:val="55CA1EDB"/>
    <w:rsid w:val="56005234"/>
    <w:rsid w:val="575431DF"/>
    <w:rsid w:val="578D198F"/>
    <w:rsid w:val="57AB3B5A"/>
    <w:rsid w:val="57BB2C0E"/>
    <w:rsid w:val="58FC58DC"/>
    <w:rsid w:val="59335165"/>
    <w:rsid w:val="598002BB"/>
    <w:rsid w:val="5C2F2805"/>
    <w:rsid w:val="5C3129EF"/>
    <w:rsid w:val="5C3655A9"/>
    <w:rsid w:val="5CC826A5"/>
    <w:rsid w:val="5D902A97"/>
    <w:rsid w:val="5FE97FFB"/>
    <w:rsid w:val="601D1008"/>
    <w:rsid w:val="60CA62C0"/>
    <w:rsid w:val="615C785F"/>
    <w:rsid w:val="619D6A40"/>
    <w:rsid w:val="625C73EB"/>
    <w:rsid w:val="62A72D5C"/>
    <w:rsid w:val="661D5F5B"/>
    <w:rsid w:val="665D4E3F"/>
    <w:rsid w:val="6723497B"/>
    <w:rsid w:val="67C717AB"/>
    <w:rsid w:val="685968A7"/>
    <w:rsid w:val="69966649"/>
    <w:rsid w:val="69E91EAC"/>
    <w:rsid w:val="6A187115"/>
    <w:rsid w:val="6C815D7C"/>
    <w:rsid w:val="6CAD7224"/>
    <w:rsid w:val="6CB829EE"/>
    <w:rsid w:val="6D0B1AEA"/>
    <w:rsid w:val="6DC96001"/>
    <w:rsid w:val="6E1141A4"/>
    <w:rsid w:val="6E7D2BC3"/>
    <w:rsid w:val="712516AA"/>
    <w:rsid w:val="71867FE1"/>
    <w:rsid w:val="725517B3"/>
    <w:rsid w:val="72642BB0"/>
    <w:rsid w:val="734302A2"/>
    <w:rsid w:val="7348639C"/>
    <w:rsid w:val="742B1F90"/>
    <w:rsid w:val="74424693"/>
    <w:rsid w:val="74561EEC"/>
    <w:rsid w:val="74A40EEA"/>
    <w:rsid w:val="74BE4D8B"/>
    <w:rsid w:val="75803824"/>
    <w:rsid w:val="770F2826"/>
    <w:rsid w:val="77791836"/>
    <w:rsid w:val="77853A88"/>
    <w:rsid w:val="77BA4E88"/>
    <w:rsid w:val="77F71288"/>
    <w:rsid w:val="78450BF6"/>
    <w:rsid w:val="792C76C0"/>
    <w:rsid w:val="7968243D"/>
    <w:rsid w:val="797D616D"/>
    <w:rsid w:val="79882B74"/>
    <w:rsid w:val="799A26AE"/>
    <w:rsid w:val="7A13170E"/>
    <w:rsid w:val="7A4E028E"/>
    <w:rsid w:val="7BF00CC5"/>
    <w:rsid w:val="7C1743FC"/>
    <w:rsid w:val="7CD567E9"/>
    <w:rsid w:val="7D1943FF"/>
    <w:rsid w:val="7D36342A"/>
    <w:rsid w:val="7D4F5B8A"/>
    <w:rsid w:val="7D6A4C5A"/>
    <w:rsid w:val="7DFF53A3"/>
    <w:rsid w:val="7E726C0E"/>
    <w:rsid w:val="7E817B69"/>
    <w:rsid w:val="7ED90A98"/>
    <w:rsid w:val="7F35093E"/>
    <w:rsid w:val="7F780DF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link w:val="27"/>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semiHidden/>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semiHidden/>
    <w:unhideWhenUsed/>
    <w:qFormat/>
    <w:uiPriority w:val="0"/>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semiHidden/>
    <w:unhideWhenUsed/>
    <w:qFormat/>
    <w:uiPriority w:val="0"/>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0"/>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0"/>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0"/>
    <w:pPr>
      <w:spacing w:line="560" w:lineRule="exact"/>
      <w:ind w:firstLine="894" w:firstLineChars="200"/>
      <w:outlineLvl w:val="8"/>
    </w:pPr>
    <w:rPr>
      <w:rFonts w:ascii="Times New Roman" w:hAnsi="Times New Roman" w:eastAsia="仿宋_GB2312" w:cs="仿宋_GB2312"/>
      <w:sz w:val="32"/>
      <w:szCs w:val="32"/>
    </w:rPr>
  </w:style>
  <w:style w:type="character" w:default="1" w:styleId="18">
    <w:name w:val="Default Paragraph Font"/>
    <w:semiHidden/>
    <w:qFormat/>
    <w:uiPriority w:val="0"/>
  </w:style>
  <w:style w:type="table" w:default="1" w:styleId="16">
    <w:name w:val="Normal Table"/>
    <w:semiHidden/>
    <w:qFormat/>
    <w:uiPriority w:val="0"/>
    <w:tblPr>
      <w:tblLayout w:type="fixed"/>
      <w:tblCellMar>
        <w:top w:w="0" w:type="dxa"/>
        <w:left w:w="108" w:type="dxa"/>
        <w:bottom w:w="0" w:type="dxa"/>
        <w:right w:w="108" w:type="dxa"/>
      </w:tblCellMar>
    </w:tblPr>
  </w:style>
  <w:style w:type="paragraph" w:styleId="11">
    <w:name w:val="Body Text"/>
    <w:link w:val="25"/>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15">
    <w:name w:val="Title"/>
    <w:next w:val="1"/>
    <w:qFormat/>
    <w:uiPriority w:val="0"/>
    <w:pPr>
      <w:spacing w:line="720" w:lineRule="exact"/>
      <w:jc w:val="center"/>
      <w:outlineLvl w:val="9"/>
    </w:pPr>
    <w:rPr>
      <w:rFonts w:ascii="方正小标宋简体" w:hAnsi="方正小标宋简体" w:eastAsia="方正小标宋简体" w:cs="方正小标宋简体"/>
      <w:sz w:val="44"/>
      <w:szCs w:val="44"/>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9">
    <w:name w:val="默认"/>
    <w:qFormat/>
    <w:uiPriority w:val="0"/>
    <w:rPr>
      <w:rFonts w:ascii="Helvetica" w:hAnsi="Helvetica" w:eastAsia="Helvetica" w:cs="Times New Roman"/>
      <w:color w:val="000000"/>
      <w:sz w:val="22"/>
      <w:szCs w:val="22"/>
      <w:lang w:val="en-US" w:eastAsia="zh-CN" w:bidi="ar-SA"/>
    </w:rPr>
  </w:style>
  <w:style w:type="table" w:customStyle="1" w:styleId="20">
    <w:name w:val="Table Normal"/>
    <w:semiHidden/>
    <w:unhideWhenUsed/>
    <w:qFormat/>
    <w:uiPriority w:val="0"/>
    <w:tblPr>
      <w:tblLayout w:type="fixed"/>
      <w:tblCellMar>
        <w:top w:w="0" w:type="dxa"/>
        <w:left w:w="0" w:type="dxa"/>
        <w:bottom w:w="0" w:type="dxa"/>
        <w:right w:w="0" w:type="dxa"/>
      </w:tblCellMar>
    </w:tblPr>
  </w:style>
  <w:style w:type="paragraph" w:customStyle="1" w:styleId="21">
    <w:name w:val="Table Text"/>
    <w:basedOn w:val="1"/>
    <w:semiHidden/>
    <w:qFormat/>
    <w:uiPriority w:val="0"/>
    <w:rPr>
      <w:rFonts w:ascii="仿宋" w:hAnsi="仿宋" w:eastAsia="仿宋" w:cs="仿宋"/>
      <w:sz w:val="30"/>
      <w:szCs w:val="30"/>
      <w:lang w:val="en-US" w:eastAsia="en-US" w:bidi="ar-SA"/>
    </w:rPr>
  </w:style>
  <w:style w:type="paragraph" w:customStyle="1" w:styleId="22">
    <w:name w:val="附录标题"/>
    <w:next w:val="1"/>
    <w:qFormat/>
    <w:uiPriority w:val="0"/>
    <w:pPr>
      <w:overflowPunct w:val="0"/>
      <w:topLinePunct/>
      <w:spacing w:line="560" w:lineRule="exact"/>
      <w:jc w:val="left"/>
      <w:outlineLvl w:val="0"/>
    </w:pPr>
    <w:rPr>
      <w:rFonts w:ascii="黑体" w:hAnsi="黑体" w:eastAsia="黑体" w:cs="黑体"/>
      <w:sz w:val="32"/>
      <w:szCs w:val="32"/>
    </w:rPr>
  </w:style>
  <w:style w:type="paragraph" w:customStyle="1" w:styleId="23">
    <w:name w:val="表格标题"/>
    <w:next w:val="1"/>
    <w:qFormat/>
    <w:uiPriority w:val="0"/>
    <w:pPr>
      <w:overflowPunct w:val="0"/>
      <w:topLinePunct/>
      <w:spacing w:line="560" w:lineRule="exact"/>
      <w:jc w:val="center"/>
      <w:outlineLvl w:val="9"/>
    </w:pPr>
    <w:rPr>
      <w:rFonts w:ascii="Times New Roman" w:hAnsi="Times New Roman" w:eastAsia="仿宋_GB2312" w:cs="仿宋_GB2312"/>
      <w:spacing w:val="-6"/>
      <w:kern w:val="0"/>
      <w:sz w:val="32"/>
      <w:szCs w:val="32"/>
    </w:rPr>
  </w:style>
  <w:style w:type="character" w:customStyle="1" w:styleId="24">
    <w:name w:val="标题 2 Char"/>
    <w:qFormat/>
    <w:uiPriority w:val="0"/>
    <w:rPr>
      <w:rFonts w:ascii="Times New Roman" w:hAnsi="Times New Roman" w:eastAsia="楷体_GB2312" w:cs="楷体_GB2312"/>
      <w:sz w:val="32"/>
      <w:szCs w:val="32"/>
    </w:rPr>
  </w:style>
  <w:style w:type="character" w:customStyle="1" w:styleId="25">
    <w:name w:val="正文文本 Char"/>
    <w:link w:val="11"/>
    <w:qFormat/>
    <w:uiPriority w:val="0"/>
    <w:rPr>
      <w:rFonts w:ascii="Times New Roman" w:hAnsi="Times New Roman" w:eastAsia="宋体" w:cs="宋体"/>
      <w:spacing w:val="-6"/>
      <w:sz w:val="32"/>
      <w:szCs w:val="32"/>
    </w:rPr>
  </w:style>
  <w:style w:type="character" w:customStyle="1" w:styleId="26">
    <w:name w:val="标题 2 Char1"/>
    <w:qFormat/>
    <w:uiPriority w:val="0"/>
    <w:rPr>
      <w:rFonts w:ascii="Times New Roman" w:hAnsi="Times New Roman" w:eastAsia="楷体_GB2312" w:cs="楷体_GB2312"/>
      <w:sz w:val="32"/>
      <w:szCs w:val="32"/>
    </w:rPr>
  </w:style>
  <w:style w:type="character" w:customStyle="1" w:styleId="27">
    <w:name w:val="标题 2 Char2"/>
    <w:link w:val="3"/>
    <w:qFormat/>
    <w:uiPriority w:val="0"/>
    <w:rPr>
      <w:rFonts w:ascii="Times New Roman" w:hAnsi="Times New Roman" w:eastAsia="楷体_GB2312" w:cs="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48b0ecaa-89d0-4ff0-bbc8-8d03c1120fec</errorID>
      <errorWord>罗纹</errorWord>
      <group>L1_Word</group>
      <groupName>字词问题</groupName>
      <ability>L2_Typo</ability>
      <abilityName>字词错误</abilityName>
      <candidateList>
        <item>螺纹</item>
      </candidateList>
      <explain/>
      <paraID>6EA8F7C5</paraID>
      <start>10</start>
      <end>12</end>
      <status>ignored</status>
      <modifiedWord/>
      <trackRevisions>false</trackRevisions>
    </reviewItem>
    <reviewItem>
      <errorID>9281f718-0b23-4901-ab0f-fd79cc043caa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D25970C</paraID>
      <start>161</start>
      <end>162</end>
      <status>ignored</status>
      <modifiedWord/>
      <trackRevisions>false</trackRevisions>
    </reviewItem>
    <reviewItem>
      <errorID>30441e66-b9e7-41a0-8088-994dba06a2df</errorID>
      <errorWord>PH值</errorWord>
      <group>L1_Word</group>
      <groupName>字词问题</groupName>
      <ability>L2_Typo</ability>
      <abilityName>字词错误</abilityName>
      <candidateList>
        <item>pH值</item>
      </candidateList>
      <explain/>
      <paraID> 10DD12C</paraID>
      <start>47</start>
      <end>50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5f2ba8-bb17-4145-80bc-f3b774891bfb}">
  <ds:schemaRefs/>
</ds:datastoreItem>
</file>

<file path=docProps/app.xml><?xml version="1.0" encoding="utf-8"?>
<Properties xmlns="http://schemas.openxmlformats.org/officeDocument/2006/extended-properties" xmlns:vt="http://schemas.openxmlformats.org/officeDocument/2006/docPropsVTypes">
  <Pages>13</Pages>
  <Words>4978</Words>
  <Characters>5181</Characters>
  <TotalTime>54</TotalTime>
  <ScaleCrop>false</ScaleCrop>
  <LinksUpToDate>false</LinksUpToDate>
  <CharactersWithSpaces>5319</CharactersWithSpaces>
  <Application>WPS Office_11.8.2.8411_F1E327BC-269C-435d-A152-05C5408002CA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2026-01-28T13:46:00Z</dcterms:created>
  <dc:creator>Administrator</dc:creator>
  <cp:lastModifiedBy>心静碧溪上</cp:lastModifiedBy>
  <cp:lastPrinted>2026-04-20T02:45:00Z</cp:lastPrinted>
  <dcterms:modified xsi:type="dcterms:W3CDTF">2026-04-30T00:30:41Z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2026-03-04T15:56:57Z</vt:filetime>
  </property>
  <property fmtid="{D5CDD505-2E9C-101B-9397-08002B2CF9AE}" pid="4" name="KSOTemplateDocerSaveRecord">
    <vt:lpwstr>eyJoZGlkIjoiYjEzZmJmOWJhMjY0YTAyZTViMTM3NDRkMjkyZTlkN2IiLCJ1c2VySWQiOiI2MzQ3Nzg4MjkifQ==</vt:lpwstr>
  </property>
  <property fmtid="{D5CDD505-2E9C-101B-9397-08002B2CF9AE}" pid="5" name="KSOProductBuildVer">
    <vt:lpwstr>2052-11.8.2.8411</vt:lpwstr>
  </property>
  <property fmtid="{D5CDD505-2E9C-101B-9397-08002B2CF9AE}" pid="6" name="ICV">
    <vt:lpwstr>B3132E10C515450CBE223844FAEF050C_12</vt:lpwstr>
  </property>
</Properties>
</file>