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0D554F">
      <w:pPr>
        <w:spacing w:line="600" w:lineRule="exact"/>
        <w:jc w:val="center"/>
        <w:rPr>
          <w:rFonts w:ascii="方正小标宋_GBK" w:eastAsia="方正小标宋_GBK"/>
          <w:color w:val="000000" w:themeColor="text1"/>
          <w:sz w:val="44"/>
          <w:szCs w:val="44"/>
          <w14:textFill>
            <w14:solidFill>
              <w14:schemeClr w14:val="tx1"/>
            </w14:solidFill>
          </w14:textFill>
        </w:rPr>
      </w:pPr>
      <w:r>
        <w:rPr>
          <w:rFonts w:hint="eastAsia" w:ascii="方正小标宋_GBK" w:eastAsia="方正小标宋_GBK"/>
          <w:color w:val="000000" w:themeColor="text1"/>
          <w:sz w:val="44"/>
          <w:szCs w:val="44"/>
          <w14:textFill>
            <w14:solidFill>
              <w14:schemeClr w14:val="tx1"/>
            </w14:solidFill>
          </w14:textFill>
        </w:rPr>
        <w:t>河包镇中心小学维修德和校区宿舍楼顶女儿墙维修工程采购方案</w:t>
      </w:r>
    </w:p>
    <w:p w14:paraId="2E01740E">
      <w:pPr>
        <w:spacing w:line="600" w:lineRule="exact"/>
        <w:rPr>
          <w:rFonts w:ascii="方正小标宋_GBK" w:eastAsia="方正小标宋_GBK"/>
          <w:color w:val="000000" w:themeColor="text1"/>
          <w:sz w:val="44"/>
          <w:szCs w:val="44"/>
          <w14:textFill>
            <w14:solidFill>
              <w14:schemeClr w14:val="tx1"/>
            </w14:solidFill>
          </w14:textFill>
        </w:rPr>
      </w:pPr>
    </w:p>
    <w:p w14:paraId="37DA0EFA">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因我校德和校区</w:t>
      </w:r>
      <w:r>
        <w:rPr>
          <w:rFonts w:hint="eastAsia" w:ascii="宋体" w:hAnsi="宋体" w:cs="宋体"/>
          <w:color w:val="000000" w:themeColor="text1"/>
          <w:sz w:val="28"/>
          <w:szCs w:val="28"/>
          <w:lang w:val="en-US" w:eastAsia="zh-CN"/>
          <w14:textFill>
            <w14:solidFill>
              <w14:schemeClr w14:val="tx1"/>
            </w14:solidFill>
          </w14:textFill>
        </w:rPr>
        <w:t>学生宿舍楼顶女儿墙裂缝，存在很大安全隐患，我校对该宿舍房屋楼顶女儿墙进行排危维修，以解决该房屋的安全隐患，此次维修包括该房屋楼顶女儿墙的拆除、重建及防水等</w:t>
      </w:r>
      <w:r>
        <w:rPr>
          <w:rFonts w:hint="eastAsia" w:ascii="宋体" w:hAnsi="宋体" w:cs="宋体"/>
          <w:color w:val="000000" w:themeColor="text1"/>
          <w:sz w:val="28"/>
          <w:szCs w:val="28"/>
          <w14:textFill>
            <w14:solidFill>
              <w14:schemeClr w14:val="tx1"/>
            </w14:solidFill>
          </w14:textFill>
        </w:rPr>
        <w:t>。根据</w:t>
      </w:r>
      <w:r>
        <w:rPr>
          <w:rFonts w:hint="eastAsia" w:ascii="宋体" w:hAnsi="宋体" w:cs="宋体"/>
          <w:color w:val="000000" w:themeColor="text1"/>
          <w:sz w:val="28"/>
          <w:szCs w:val="28"/>
          <w:lang w:val="en-US" w:eastAsia="zh-CN"/>
          <w14:textFill>
            <w14:solidFill>
              <w14:schemeClr w14:val="tx1"/>
            </w14:solidFill>
          </w14:textFill>
        </w:rPr>
        <w:t>上级</w:t>
      </w:r>
      <w:r>
        <w:rPr>
          <w:rFonts w:hint="eastAsia" w:ascii="宋体" w:hAnsi="宋体" w:cs="宋体"/>
          <w:color w:val="000000" w:themeColor="text1"/>
          <w:sz w:val="28"/>
          <w:szCs w:val="28"/>
          <w14:textFill>
            <w14:solidFill>
              <w14:schemeClr w14:val="tx1"/>
            </w14:solidFill>
          </w14:textFill>
        </w:rPr>
        <w:t>有关要求，经学校支委会及行政会讨论通过，确定按照以下方案实施</w:t>
      </w:r>
      <w:r>
        <w:rPr>
          <w:rFonts w:hint="eastAsia" w:ascii="宋体" w:hAnsi="宋体" w:cs="宋体"/>
          <w:color w:val="000000" w:themeColor="text1"/>
          <w:sz w:val="28"/>
          <w:szCs w:val="28"/>
          <w:lang w:eastAsia="zh-CN"/>
          <w14:textFill>
            <w14:solidFill>
              <w14:schemeClr w14:val="tx1"/>
            </w14:solidFill>
          </w14:textFill>
        </w:rPr>
        <w:t>采购招标</w:t>
      </w:r>
      <w:r>
        <w:rPr>
          <w:rFonts w:hint="eastAsia" w:ascii="宋体" w:hAnsi="宋体" w:cs="宋体"/>
          <w:color w:val="000000" w:themeColor="text1"/>
          <w:sz w:val="28"/>
          <w:szCs w:val="28"/>
          <w14:textFill>
            <w14:solidFill>
              <w14:schemeClr w14:val="tx1"/>
            </w14:solidFill>
          </w14:textFill>
        </w:rPr>
        <w:t>，具体规定如下：</w:t>
      </w:r>
    </w:p>
    <w:p w14:paraId="603CCE54">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一、项目基本情况：</w:t>
      </w:r>
    </w:p>
    <w:p w14:paraId="1C9D951F">
      <w:pPr>
        <w:ind w:firstLine="560" w:firstLineChars="20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1．项目名称：</w:t>
      </w:r>
      <w:r>
        <w:rPr>
          <w:rFonts w:hint="eastAsia" w:ascii="宋体" w:hAnsi="宋体" w:cs="宋体"/>
          <w:color w:val="000000" w:themeColor="text1"/>
          <w:kern w:val="0"/>
          <w:sz w:val="28"/>
          <w:szCs w:val="28"/>
          <w14:textFill>
            <w14:solidFill>
              <w14:schemeClr w14:val="tx1"/>
            </w14:solidFill>
          </w14:textFill>
        </w:rPr>
        <w:t>河包镇中心小学维修德和校区宿舍楼顶女儿墙维修工程</w:t>
      </w:r>
    </w:p>
    <w:p w14:paraId="6A288C75">
      <w:pPr>
        <w:ind w:firstLine="560" w:firstLineChars="200"/>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2．项目内容</w:t>
      </w:r>
      <w:r>
        <w:rPr>
          <w:rFonts w:hint="eastAsia" w:ascii="宋体" w:hAnsi="宋体" w:cs="宋体"/>
          <w:color w:val="000000" w:themeColor="text1"/>
          <w:kern w:val="0"/>
          <w:sz w:val="28"/>
          <w:szCs w:val="28"/>
          <w14:textFill>
            <w14:solidFill>
              <w14:schemeClr w14:val="tx1"/>
            </w14:solidFill>
          </w14:textFill>
        </w:rPr>
        <w:t>：</w:t>
      </w:r>
      <w:r>
        <w:rPr>
          <w:rFonts w:hint="eastAsia" w:ascii="宋体" w:hAnsi="宋体" w:cs="宋体"/>
          <w:color w:val="000000" w:themeColor="text1"/>
          <w:kern w:val="0"/>
          <w:sz w:val="28"/>
          <w:szCs w:val="28"/>
          <w:lang w:val="en-US" w:eastAsia="zh-CN"/>
          <w14:textFill>
            <w14:solidFill>
              <w14:schemeClr w14:val="tx1"/>
            </w14:solidFill>
          </w14:textFill>
        </w:rPr>
        <w:t>1.拆除后新建女儿墙;2、挂网抹灰;3、外墙乳胶漆;4、屋面防水等</w:t>
      </w:r>
      <w:r>
        <w:rPr>
          <w:rFonts w:hint="eastAsia" w:ascii="宋体" w:hAnsi="宋体" w:cs="宋体"/>
          <w:color w:val="000000" w:themeColor="text1"/>
          <w:kern w:val="0"/>
          <w:sz w:val="28"/>
          <w:szCs w:val="28"/>
          <w14:textFill>
            <w14:solidFill>
              <w14:schemeClr w14:val="tx1"/>
            </w14:solidFill>
          </w14:textFill>
        </w:rPr>
        <w:t>。</w:t>
      </w:r>
    </w:p>
    <w:p w14:paraId="3E7ED7DA">
      <w:pPr>
        <w:ind w:firstLine="700" w:firstLineChars="25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3．项目预算审定金额：</w:t>
      </w:r>
      <w:r>
        <w:rPr>
          <w:rFonts w:hint="eastAsia" w:ascii="方正仿宋_GBK" w:hAnsi="宋体" w:eastAsia="方正仿宋_GBK"/>
          <w:color w:val="000000"/>
          <w:sz w:val="28"/>
          <w:szCs w:val="28"/>
          <w:lang w:val="en-US" w:eastAsia="zh-CN"/>
        </w:rPr>
        <w:t>49889.06</w:t>
      </w:r>
      <w:r>
        <w:rPr>
          <w:rFonts w:hint="eastAsia" w:ascii="宋体" w:hAnsi="宋体" w:cs="宋体"/>
          <w:color w:val="000000" w:themeColor="text1"/>
          <w:sz w:val="28"/>
          <w:szCs w:val="28"/>
          <w14:textFill>
            <w14:solidFill>
              <w14:schemeClr w14:val="tx1"/>
            </w14:solidFill>
          </w14:textFill>
        </w:rPr>
        <w:t>元。</w:t>
      </w:r>
    </w:p>
    <w:p w14:paraId="058F1747">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二、采购方法：</w:t>
      </w:r>
    </w:p>
    <w:p w14:paraId="49F2CEF7">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1．经预算审核，拟按</w:t>
      </w:r>
      <w:r>
        <w:rPr>
          <w:rFonts w:hint="eastAsia" w:ascii="方正仿宋_GBK" w:hAnsi="宋体" w:eastAsia="方正仿宋_GBK"/>
          <w:color w:val="000000"/>
          <w:sz w:val="28"/>
          <w:szCs w:val="28"/>
          <w:lang w:val="en-US" w:eastAsia="zh-CN"/>
        </w:rPr>
        <w:t>49889.06</w:t>
      </w:r>
      <w:r>
        <w:rPr>
          <w:rFonts w:hint="eastAsia" w:ascii="宋体" w:hAnsi="宋体" w:cs="宋体"/>
          <w:color w:val="000000" w:themeColor="text1"/>
          <w:sz w:val="28"/>
          <w:szCs w:val="28"/>
          <w14:textFill>
            <w14:solidFill>
              <w14:schemeClr w14:val="tx1"/>
            </w14:solidFill>
          </w14:textFill>
        </w:rPr>
        <w:t>元作为本次</w:t>
      </w:r>
      <w:r>
        <w:rPr>
          <w:rFonts w:hint="eastAsia" w:ascii="宋体" w:hAnsi="宋体" w:cs="宋体"/>
          <w:color w:val="000000" w:themeColor="text1"/>
          <w:sz w:val="28"/>
          <w:szCs w:val="28"/>
          <w:lang w:eastAsia="zh-CN"/>
          <w14:textFill>
            <w14:solidFill>
              <w14:schemeClr w14:val="tx1"/>
            </w14:solidFill>
          </w14:textFill>
        </w:rPr>
        <w:t>河包镇中心小学维修德和校区宿舍楼顶女儿墙</w:t>
      </w:r>
      <w:r>
        <w:rPr>
          <w:rFonts w:hint="eastAsia" w:ascii="宋体" w:hAnsi="宋体" w:cs="宋体"/>
          <w:color w:val="000000" w:themeColor="text1"/>
          <w:kern w:val="0"/>
          <w:sz w:val="28"/>
          <w:szCs w:val="28"/>
          <w14:textFill>
            <w14:solidFill>
              <w14:schemeClr w14:val="tx1"/>
            </w14:solidFill>
          </w14:textFill>
        </w:rPr>
        <w:t>最高限价</w:t>
      </w:r>
      <w:r>
        <w:rPr>
          <w:rFonts w:hint="eastAsia" w:ascii="宋体" w:hAnsi="宋体" w:cs="宋体"/>
          <w:color w:val="000000" w:themeColor="text1"/>
          <w:sz w:val="28"/>
          <w:szCs w:val="28"/>
          <w14:textFill>
            <w14:solidFill>
              <w14:schemeClr w14:val="tx1"/>
            </w14:solidFill>
          </w14:textFill>
        </w:rPr>
        <w:t>（详见1、</w:t>
      </w:r>
      <w:r>
        <w:rPr>
          <w:rFonts w:hint="eastAsia" w:ascii="宋体" w:hAnsi="宋体" w:cs="宋体"/>
          <w:color w:val="000000" w:themeColor="text1"/>
          <w:kern w:val="0"/>
          <w:sz w:val="28"/>
          <w:szCs w:val="28"/>
          <w14:textFill>
            <w14:solidFill>
              <w14:schemeClr w14:val="tx1"/>
            </w14:solidFill>
          </w14:textFill>
        </w:rPr>
        <w:t>河包镇中心小学维修德和校区宿舍楼顶女儿墙维修工程</w:t>
      </w:r>
      <w:r>
        <w:rPr>
          <w:rFonts w:hint="eastAsia" w:ascii="宋体" w:hAnsi="宋体" w:cs="宋体"/>
          <w:color w:val="000000" w:themeColor="text1"/>
          <w:sz w:val="28"/>
          <w:szCs w:val="28"/>
          <w14:textFill>
            <w14:solidFill>
              <w14:schemeClr w14:val="tx1"/>
            </w14:solidFill>
          </w14:textFill>
        </w:rPr>
        <w:t>项目预算</w:t>
      </w:r>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w:t>
      </w:r>
    </w:p>
    <w:p w14:paraId="2D4B107D">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2．学校公告邀请有符合要求的施工单位</w:t>
      </w:r>
      <w:r>
        <w:rPr>
          <w:rFonts w:hint="eastAsia" w:ascii="宋体" w:hAnsi="宋体" w:cs="宋体"/>
          <w:color w:val="000000" w:themeColor="text1"/>
          <w:sz w:val="28"/>
          <w:szCs w:val="28"/>
          <w:lang w:eastAsia="zh-CN"/>
          <w14:textFill>
            <w14:solidFill>
              <w14:schemeClr w14:val="tx1"/>
            </w14:solidFill>
          </w14:textFill>
        </w:rPr>
        <w:t>参与</w:t>
      </w:r>
      <w:r>
        <w:rPr>
          <w:rFonts w:hint="eastAsia" w:ascii="宋体" w:hAnsi="宋体" w:cs="宋体"/>
          <w:color w:val="000000" w:themeColor="text1"/>
          <w:sz w:val="28"/>
          <w:szCs w:val="28"/>
          <w14:textFill>
            <w14:solidFill>
              <w14:schemeClr w14:val="tx1"/>
            </w14:solidFill>
          </w14:textFill>
        </w:rPr>
        <w:t>报价，报选起止时间：</w:t>
      </w:r>
      <w:r>
        <w:rPr>
          <w:rFonts w:hint="eastAsia" w:ascii="宋体" w:hAnsi="宋体" w:cs="宋体"/>
          <w:color w:val="000000" w:themeColor="text1"/>
          <w:sz w:val="28"/>
          <w:szCs w:val="28"/>
          <w:lang w:val="en-US" w:eastAsia="zh-CN"/>
          <w14:textFill>
            <w14:solidFill>
              <w14:schemeClr w14:val="tx1"/>
            </w14:solidFill>
          </w14:textFill>
        </w:rPr>
        <w:t>2026</w:t>
      </w:r>
      <w:r>
        <w:rPr>
          <w:rFonts w:hint="eastAsia" w:ascii="宋体" w:hAnsi="宋体" w:cs="宋体"/>
          <w:color w:val="000000" w:themeColor="text1"/>
          <w:sz w:val="28"/>
          <w:szCs w:val="28"/>
          <w14:textFill>
            <w14:solidFill>
              <w14:schemeClr w14:val="tx1"/>
            </w14:solidFill>
          </w14:textFill>
        </w:rPr>
        <w:t>年</w:t>
      </w:r>
      <w:r>
        <w:rPr>
          <w:rFonts w:hint="eastAsia" w:ascii="宋体" w:hAnsi="宋体" w:cs="宋体"/>
          <w:color w:val="FF0000"/>
          <w:sz w:val="28"/>
          <w:szCs w:val="28"/>
          <w:lang w:val="en-US" w:eastAsia="zh-CN"/>
        </w:rPr>
        <w:t>6</w:t>
      </w:r>
      <w:r>
        <w:rPr>
          <w:rFonts w:hint="eastAsia" w:ascii="宋体" w:hAnsi="宋体" w:cs="宋体"/>
          <w:color w:val="FF0000"/>
          <w:sz w:val="28"/>
          <w:szCs w:val="28"/>
        </w:rPr>
        <w:t>月</w:t>
      </w:r>
      <w:r>
        <w:rPr>
          <w:rFonts w:hint="eastAsia" w:ascii="宋体" w:hAnsi="宋体" w:cs="宋体"/>
          <w:color w:val="FF0000"/>
          <w:sz w:val="28"/>
          <w:szCs w:val="28"/>
          <w:lang w:val="en-US" w:eastAsia="zh-CN"/>
        </w:rPr>
        <w:t>12</w:t>
      </w:r>
      <w:r>
        <w:rPr>
          <w:rFonts w:hint="eastAsia" w:ascii="宋体" w:hAnsi="宋体" w:cs="宋体"/>
          <w:color w:val="FF0000"/>
          <w:sz w:val="28"/>
          <w:szCs w:val="28"/>
        </w:rPr>
        <w:t>日</w:t>
      </w:r>
      <w:r>
        <w:rPr>
          <w:rFonts w:hint="eastAsia" w:ascii="宋体" w:hAnsi="宋体" w:cs="宋体"/>
          <w:color w:val="000000" w:themeColor="text1"/>
          <w:sz w:val="28"/>
          <w:szCs w:val="28"/>
          <w14:textFill>
            <w14:solidFill>
              <w14:schemeClr w14:val="tx1"/>
            </w14:solidFill>
          </w14:textFill>
        </w:rPr>
        <w:t>上午9：</w:t>
      </w:r>
      <w:r>
        <w:rPr>
          <w:rFonts w:hint="eastAsia" w:ascii="宋体" w:hAnsi="宋体" w:cs="宋体"/>
          <w:color w:val="000000" w:themeColor="text1"/>
          <w:sz w:val="28"/>
          <w:szCs w:val="28"/>
          <w:lang w:val="en-US" w:eastAsia="zh-CN"/>
          <w14:textFill>
            <w14:solidFill>
              <w14:schemeClr w14:val="tx1"/>
            </w14:solidFill>
          </w14:textFill>
        </w:rPr>
        <w:t>0</w:t>
      </w:r>
      <w:r>
        <w:rPr>
          <w:rFonts w:ascii="宋体" w:hAnsi="宋体" w:cs="宋体"/>
          <w:color w:val="000000" w:themeColor="text1"/>
          <w:sz w:val="28"/>
          <w:szCs w:val="28"/>
          <w14:textFill>
            <w14:solidFill>
              <w14:schemeClr w14:val="tx1"/>
            </w14:solidFill>
          </w14:textFill>
        </w:rPr>
        <w:t>0</w:t>
      </w:r>
      <w:r>
        <w:rPr>
          <w:rFonts w:hint="eastAsia" w:ascii="宋体" w:hAnsi="宋体" w:cs="宋体"/>
          <w:color w:val="000000" w:themeColor="text1"/>
          <w:sz w:val="28"/>
          <w:szCs w:val="28"/>
          <w14:textFill>
            <w14:solidFill>
              <w14:schemeClr w14:val="tx1"/>
            </w14:solidFill>
          </w14:textFill>
        </w:rPr>
        <w:t>-</w:t>
      </w:r>
      <w:r>
        <w:rPr>
          <w:rFonts w:ascii="宋体" w:hAnsi="宋体" w:cs="宋体"/>
          <w:color w:val="000000" w:themeColor="text1"/>
          <w:sz w:val="28"/>
          <w:szCs w:val="28"/>
          <w14:textFill>
            <w14:solidFill>
              <w14:schemeClr w14:val="tx1"/>
            </w14:solidFill>
          </w14:textFill>
        </w:rPr>
        <w:t>10</w:t>
      </w:r>
      <w:r>
        <w:rPr>
          <w:rFonts w:hint="eastAsia" w:ascii="宋体" w:hAnsi="宋体" w:cs="宋体"/>
          <w:color w:val="000000" w:themeColor="text1"/>
          <w:sz w:val="28"/>
          <w:szCs w:val="28"/>
          <w14:textFill>
            <w14:solidFill>
              <w14:schemeClr w14:val="tx1"/>
            </w14:solidFill>
          </w14:textFill>
        </w:rPr>
        <w:t>：0</w:t>
      </w:r>
      <w:r>
        <w:rPr>
          <w:rFonts w:ascii="宋体" w:hAnsi="宋体" w:cs="宋体"/>
          <w:color w:val="000000" w:themeColor="text1"/>
          <w:sz w:val="28"/>
          <w:szCs w:val="28"/>
          <w14:textFill>
            <w14:solidFill>
              <w14:schemeClr w14:val="tx1"/>
            </w14:solidFill>
          </w14:textFill>
        </w:rPr>
        <w:t>0</w:t>
      </w:r>
      <w:r>
        <w:rPr>
          <w:rFonts w:hint="eastAsia" w:ascii="宋体" w:hAnsi="宋体" w:cs="宋体"/>
          <w:color w:val="000000" w:themeColor="text1"/>
          <w:sz w:val="28"/>
          <w:szCs w:val="28"/>
          <w14:textFill>
            <w14:solidFill>
              <w14:schemeClr w14:val="tx1"/>
            </w14:solidFill>
          </w14:textFill>
        </w:rPr>
        <w:t>，逾期视为自动放弃，不在接受任何形式的报价。</w:t>
      </w:r>
    </w:p>
    <w:p w14:paraId="766EDCDD">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3．报价方式：根据预算审核金额限价，</w:t>
      </w:r>
      <w:r>
        <w:rPr>
          <w:rFonts w:ascii="宋体" w:hAnsi="宋体" w:cs="宋体"/>
          <w:color w:val="FF0000"/>
          <w:sz w:val="28"/>
          <w:szCs w:val="28"/>
        </w:rPr>
        <w:t>报</w:t>
      </w:r>
      <w:r>
        <w:rPr>
          <w:rFonts w:hint="eastAsia" w:ascii="宋体" w:hAnsi="宋体" w:cs="宋体"/>
          <w:color w:val="FF0000"/>
          <w:sz w:val="28"/>
          <w:szCs w:val="28"/>
        </w:rPr>
        <w:t>总</w:t>
      </w:r>
      <w:r>
        <w:rPr>
          <w:rFonts w:ascii="宋体" w:hAnsi="宋体" w:cs="宋体"/>
          <w:color w:val="FF0000"/>
          <w:sz w:val="28"/>
          <w:szCs w:val="28"/>
        </w:rPr>
        <w:t>造价</w:t>
      </w:r>
      <w:r>
        <w:rPr>
          <w:rFonts w:hint="eastAsia" w:ascii="宋体" w:hAnsi="宋体" w:cs="宋体"/>
          <w:color w:val="FF0000"/>
          <w:sz w:val="28"/>
          <w:szCs w:val="28"/>
        </w:rPr>
        <w:t>及分项明细</w:t>
      </w:r>
      <w:r>
        <w:rPr>
          <w:rFonts w:hint="eastAsia" w:ascii="宋体" w:hAnsi="宋体" w:cs="宋体"/>
          <w:color w:val="000000" w:themeColor="text1"/>
          <w:sz w:val="28"/>
          <w:szCs w:val="28"/>
          <w14:textFill>
            <w14:solidFill>
              <w14:schemeClr w14:val="tx1"/>
            </w14:solidFill>
          </w14:textFill>
        </w:rPr>
        <w:t>。</w:t>
      </w:r>
    </w:p>
    <w:p w14:paraId="3138140A">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4．评选方式：参与报价的单位应不少于三家，根据单位报价取最低报价的单位为中选施工单位。经学校公示三个工作日无异议后双方签订合同。</w:t>
      </w:r>
    </w:p>
    <w:p w14:paraId="09E2627F">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5．中选施工单位在签订合同后30日历天内完成施工并通知学校组织验收。</w:t>
      </w:r>
    </w:p>
    <w:p w14:paraId="15B28EB5">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6．结算方式：</w:t>
      </w:r>
    </w:p>
    <w:p w14:paraId="5B41412D">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（1）工程量按项目方测绘量方及增量（如有）据实收方，并按</w:t>
      </w:r>
      <w:r>
        <w:rPr>
          <w:rFonts w:hint="eastAsia" w:ascii="宋体" w:hAnsi="宋体" w:cs="宋体"/>
          <w:color w:val="000000" w:themeColor="text1"/>
          <w:sz w:val="28"/>
          <w:szCs w:val="28"/>
          <w:lang w:eastAsia="zh-CN"/>
          <w14:textFill>
            <w14:solidFill>
              <w14:schemeClr w14:val="tx1"/>
            </w14:solidFill>
          </w14:textFill>
        </w:rPr>
        <w:t>河包镇中心小学维修德和校区宿舍楼顶女儿墙</w:t>
      </w:r>
      <w:r>
        <w:rPr>
          <w:rFonts w:hint="eastAsia" w:ascii="宋体" w:hAnsi="宋体" w:cs="宋体"/>
          <w:color w:val="000000" w:themeColor="text1"/>
          <w:kern w:val="0"/>
          <w:sz w:val="28"/>
          <w:szCs w:val="28"/>
          <w14:textFill>
            <w14:solidFill>
              <w14:schemeClr w14:val="tx1"/>
            </w14:solidFill>
          </w14:textFill>
        </w:rPr>
        <w:t>中标分项明细单价</w:t>
      </w:r>
      <w:r>
        <w:rPr>
          <w:rFonts w:hint="eastAsia" w:ascii="宋体" w:hAnsi="宋体" w:cs="宋体"/>
          <w:color w:val="000000" w:themeColor="text1"/>
          <w:sz w:val="28"/>
          <w:szCs w:val="28"/>
          <w14:textFill>
            <w14:solidFill>
              <w14:schemeClr w14:val="tx1"/>
            </w14:solidFill>
          </w14:textFill>
        </w:rPr>
        <w:t>进行结算。</w:t>
      </w:r>
    </w:p>
    <w:p w14:paraId="7C690FAF">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（2）结算金额以最终结算金额。</w:t>
      </w:r>
    </w:p>
    <w:p w14:paraId="44996673">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7．履约保证金：</w:t>
      </w:r>
    </w:p>
    <w:p w14:paraId="3241DA73">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签订合同时，中选单位应向学校指定账户缴纳合同金额的10%作为履约保证金，待工程验收合格后30日内无息返还。</w:t>
      </w:r>
    </w:p>
    <w:p w14:paraId="33028952">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8．付款方式：</w:t>
      </w:r>
    </w:p>
    <w:p w14:paraId="09F9CB19">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（1）付款方式：公对公转账</w:t>
      </w:r>
    </w:p>
    <w:p w14:paraId="5F07670D">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支付方式：中选单位在竣工验收合格，相关单位审计完成，项目资金下达到学校后30日内向财政部门按审定金额的100%申报支付（支付至审定金额的100%前，施工方应向比选人缴纳审定金额的3%作为质保金），待</w:t>
      </w:r>
      <w:r>
        <w:rPr>
          <w:rFonts w:hint="eastAsia" w:ascii="宋体" w:hAnsi="宋体" w:cs="宋体"/>
          <w:color w:val="000000" w:themeColor="text1"/>
          <w:sz w:val="28"/>
          <w:szCs w:val="28"/>
          <w:lang w:val="en-US" w:eastAsia="zh-CN"/>
          <w14:textFill>
            <w14:solidFill>
              <w14:schemeClr w14:val="tx1"/>
            </w14:solidFill>
          </w14:textFill>
        </w:rPr>
        <w:t>缺陷责任</w:t>
      </w:r>
      <w:r>
        <w:rPr>
          <w:rFonts w:hint="eastAsia" w:ascii="宋体" w:hAnsi="宋体" w:cs="宋体"/>
          <w:color w:val="000000" w:themeColor="text1"/>
          <w:sz w:val="28"/>
          <w:szCs w:val="28"/>
          <w14:textFill>
            <w14:solidFill>
              <w14:schemeClr w14:val="tx1"/>
            </w14:solidFill>
          </w14:textFill>
        </w:rPr>
        <w:t>期满后扣除相应款项（如有）后无息退还质保金。</w:t>
      </w:r>
      <w:bookmarkStart w:id="54" w:name="_GoBack"/>
      <w:bookmarkEnd w:id="54"/>
    </w:p>
    <w:p w14:paraId="49C75029">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三、有关要求</w:t>
      </w:r>
    </w:p>
    <w:p w14:paraId="3F884E48">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1．到校参与报价的单位视为已知晓并接受</w:t>
      </w:r>
      <w:r>
        <w:rPr>
          <w:rFonts w:hint="eastAsia" w:ascii="宋体" w:hAnsi="宋体" w:cs="宋体"/>
          <w:color w:val="000000" w:themeColor="text1"/>
          <w:sz w:val="28"/>
          <w:szCs w:val="28"/>
          <w:lang w:eastAsia="zh-CN"/>
          <w14:textFill>
            <w14:solidFill>
              <w14:schemeClr w14:val="tx1"/>
            </w14:solidFill>
          </w14:textFill>
        </w:rPr>
        <w:t>河包镇中心小学维修德和校区宿舍楼顶女儿墙</w:t>
      </w:r>
      <w:r>
        <w:rPr>
          <w:rFonts w:hint="eastAsia" w:ascii="宋体" w:hAnsi="宋体" w:cs="宋体"/>
          <w:color w:val="000000" w:themeColor="text1"/>
          <w:sz w:val="28"/>
          <w:szCs w:val="28"/>
          <w14:textFill>
            <w14:solidFill>
              <w14:schemeClr w14:val="tx1"/>
            </w14:solidFill>
          </w14:textFill>
        </w:rPr>
        <w:t>采购方案。</w:t>
      </w:r>
    </w:p>
    <w:p w14:paraId="425D5C79">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．低价风险担保</w:t>
      </w:r>
    </w:p>
    <w:p w14:paraId="0D1A4375">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（1）报</w:t>
      </w:r>
      <w:r>
        <w:rPr>
          <w:rFonts w:ascii="宋体" w:hAnsi="宋体" w:cs="宋体"/>
          <w:color w:val="000000" w:themeColor="text1"/>
          <w:sz w:val="28"/>
          <w:szCs w:val="28"/>
          <w14:textFill>
            <w14:solidFill>
              <w14:schemeClr w14:val="tx1"/>
            </w14:solidFill>
          </w14:textFill>
        </w:rPr>
        <w:t>价下浮比例</w:t>
      </w:r>
      <w:r>
        <w:rPr>
          <w:rFonts w:hint="eastAsia" w:ascii="宋体" w:hAnsi="宋体" w:cs="宋体"/>
          <w:color w:val="000000" w:themeColor="text1"/>
          <w:sz w:val="28"/>
          <w:szCs w:val="28"/>
          <w14:textFill>
            <w14:solidFill>
              <w14:schemeClr w14:val="tx1"/>
            </w14:solidFill>
          </w14:textFill>
        </w:rPr>
        <w:t>大于15%的</w:t>
      </w:r>
      <w:r>
        <w:rPr>
          <w:rFonts w:ascii="宋体" w:hAnsi="宋体" w:cs="宋体"/>
          <w:color w:val="000000" w:themeColor="text1"/>
          <w:sz w:val="28"/>
          <w:szCs w:val="28"/>
          <w14:textFill>
            <w14:solidFill>
              <w14:schemeClr w14:val="tx1"/>
            </w14:solidFill>
          </w14:textFill>
        </w:rPr>
        <w:t>需要</w:t>
      </w:r>
      <w:r>
        <w:rPr>
          <w:rFonts w:hint="eastAsia" w:ascii="宋体" w:hAnsi="宋体" w:cs="宋体"/>
          <w:color w:val="000000" w:themeColor="text1"/>
          <w:sz w:val="28"/>
          <w:szCs w:val="28"/>
          <w14:textFill>
            <w14:solidFill>
              <w14:schemeClr w14:val="tx1"/>
            </w14:solidFill>
          </w14:textFill>
        </w:rPr>
        <w:t>在</w:t>
      </w:r>
      <w:r>
        <w:rPr>
          <w:rFonts w:ascii="宋体" w:hAnsi="宋体" w:cs="宋体"/>
          <w:color w:val="000000" w:themeColor="text1"/>
          <w:sz w:val="28"/>
          <w:szCs w:val="28"/>
          <w14:textFill>
            <w14:solidFill>
              <w14:schemeClr w14:val="tx1"/>
            </w14:solidFill>
          </w14:textFill>
        </w:rPr>
        <w:t>报价时</w:t>
      </w:r>
      <w:r>
        <w:rPr>
          <w:rFonts w:hint="eastAsia" w:ascii="宋体" w:hAnsi="宋体" w:cs="宋体"/>
          <w:color w:val="000000" w:themeColor="text1"/>
          <w:sz w:val="28"/>
          <w:szCs w:val="28"/>
          <w14:textFill>
            <w14:solidFill>
              <w14:schemeClr w14:val="tx1"/>
            </w14:solidFill>
          </w14:textFill>
        </w:rPr>
        <w:t>现</w:t>
      </w:r>
      <w:r>
        <w:rPr>
          <w:rFonts w:ascii="宋体" w:hAnsi="宋体" w:cs="宋体"/>
          <w:color w:val="000000" w:themeColor="text1"/>
          <w:sz w:val="28"/>
          <w:szCs w:val="28"/>
          <w14:textFill>
            <w14:solidFill>
              <w14:schemeClr w14:val="tx1"/>
            </w14:solidFill>
          </w14:textFill>
        </w:rPr>
        <w:t>场向建设单位缴纳低价风险保证金</w:t>
      </w:r>
      <w:r>
        <w:rPr>
          <w:rFonts w:hint="eastAsia" w:ascii="宋体" w:hAnsi="宋体" w:cs="宋体"/>
          <w:color w:val="000000" w:themeColor="text1"/>
          <w:sz w:val="28"/>
          <w:szCs w:val="28"/>
          <w14:textFill>
            <w14:solidFill>
              <w14:schemeClr w14:val="tx1"/>
            </w14:solidFill>
          </w14:textFill>
        </w:rPr>
        <w:t>；</w:t>
      </w:r>
    </w:p>
    <w:p w14:paraId="61D6BDDC">
      <w:pPr>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（2）低价风险担保的金额：（最高限价×</w:t>
      </w:r>
      <w:r>
        <w:rPr>
          <w:rFonts w:ascii="宋体" w:hAnsi="宋体" w:cs="宋体"/>
          <w:color w:val="000000" w:themeColor="text1"/>
          <w:sz w:val="28"/>
          <w:szCs w:val="28"/>
          <w14:textFill>
            <w14:solidFill>
              <w14:schemeClr w14:val="tx1"/>
            </w14:solidFill>
          </w14:textFill>
        </w:rPr>
        <w:t>85%-</w:t>
      </w:r>
      <w:r>
        <w:rPr>
          <w:rFonts w:hint="eastAsia" w:ascii="宋体" w:hAnsi="宋体" w:cs="宋体"/>
          <w:color w:val="000000" w:themeColor="text1"/>
          <w:sz w:val="28"/>
          <w:szCs w:val="28"/>
          <w14:textFill>
            <w14:solidFill>
              <w14:schemeClr w14:val="tx1"/>
            </w14:solidFill>
          </w14:textFill>
        </w:rPr>
        <w:t>中选价）×3，</w:t>
      </w:r>
      <w:r>
        <w:rPr>
          <w:rFonts w:ascii="宋体" w:hAnsi="宋体" w:cs="宋体"/>
          <w:color w:val="000000" w:themeColor="text1"/>
          <w:sz w:val="28"/>
          <w:szCs w:val="28"/>
          <w14:textFill>
            <w14:solidFill>
              <w14:schemeClr w14:val="tx1"/>
            </w14:solidFill>
          </w14:textFill>
        </w:rPr>
        <w:t>且最高不超过最高限价的85%</w:t>
      </w:r>
    </w:p>
    <w:p w14:paraId="0CD1E58E">
      <w:pPr>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（3）报</w:t>
      </w:r>
      <w:r>
        <w:rPr>
          <w:rFonts w:ascii="宋体" w:hAnsi="宋体" w:cs="宋体"/>
          <w:color w:val="000000" w:themeColor="text1"/>
          <w:sz w:val="28"/>
          <w:szCs w:val="28"/>
          <w14:textFill>
            <w14:solidFill>
              <w14:schemeClr w14:val="tx1"/>
            </w14:solidFill>
          </w14:textFill>
        </w:rPr>
        <w:t>价下浮比例</w:t>
      </w:r>
      <w:r>
        <w:rPr>
          <w:rFonts w:hint="eastAsia" w:ascii="宋体" w:hAnsi="宋体" w:cs="宋体"/>
          <w:color w:val="000000" w:themeColor="text1"/>
          <w:sz w:val="28"/>
          <w:szCs w:val="28"/>
          <w14:textFill>
            <w14:solidFill>
              <w14:schemeClr w14:val="tx1"/>
            </w14:solidFill>
          </w14:textFill>
        </w:rPr>
        <w:t>大于15%的</w:t>
      </w:r>
      <w:r>
        <w:rPr>
          <w:rFonts w:ascii="宋体" w:hAnsi="宋体" w:cs="宋体"/>
          <w:color w:val="000000" w:themeColor="text1"/>
          <w:sz w:val="28"/>
          <w:szCs w:val="28"/>
          <w14:textFill>
            <w14:solidFill>
              <w14:schemeClr w14:val="tx1"/>
            </w14:solidFill>
          </w14:textFill>
        </w:rPr>
        <w:t>施工单位不按规定时间签订合同或不按规定</w:t>
      </w:r>
      <w:r>
        <w:rPr>
          <w:rFonts w:hint="eastAsia" w:ascii="宋体" w:hAnsi="宋体" w:cs="宋体"/>
          <w:color w:val="000000" w:themeColor="text1"/>
          <w:sz w:val="28"/>
          <w:szCs w:val="28"/>
          <w14:textFill>
            <w14:solidFill>
              <w14:schemeClr w14:val="tx1"/>
            </w14:solidFill>
          </w14:textFill>
        </w:rPr>
        <w:t>履行</w:t>
      </w:r>
      <w:r>
        <w:rPr>
          <w:rFonts w:ascii="宋体" w:hAnsi="宋体" w:cs="宋体"/>
          <w:color w:val="000000" w:themeColor="text1"/>
          <w:sz w:val="28"/>
          <w:szCs w:val="28"/>
          <w14:textFill>
            <w14:solidFill>
              <w14:schemeClr w14:val="tx1"/>
            </w14:solidFill>
          </w14:textFill>
        </w:rPr>
        <w:t>合同的</w:t>
      </w:r>
      <w:r>
        <w:rPr>
          <w:rFonts w:hint="eastAsia" w:ascii="宋体" w:hAnsi="宋体" w:cs="宋体"/>
          <w:color w:val="000000" w:themeColor="text1"/>
          <w:sz w:val="28"/>
          <w:szCs w:val="28"/>
          <w14:textFill>
            <w14:solidFill>
              <w14:schemeClr w14:val="tx1"/>
            </w14:solidFill>
          </w14:textFill>
        </w:rPr>
        <w:t>，没</w:t>
      </w:r>
      <w:r>
        <w:rPr>
          <w:rFonts w:ascii="宋体" w:hAnsi="宋体" w:cs="宋体"/>
          <w:color w:val="000000" w:themeColor="text1"/>
          <w:sz w:val="28"/>
          <w:szCs w:val="28"/>
          <w14:textFill>
            <w14:solidFill>
              <w14:schemeClr w14:val="tx1"/>
            </w14:solidFill>
          </w14:textFill>
        </w:rPr>
        <w:t>收其低价风险保证金</w:t>
      </w:r>
      <w:r>
        <w:rPr>
          <w:rFonts w:hint="eastAsia" w:ascii="宋体" w:hAnsi="宋体" w:cs="宋体"/>
          <w:color w:val="000000" w:themeColor="text1"/>
          <w:sz w:val="28"/>
          <w:szCs w:val="28"/>
          <w14:textFill>
            <w14:solidFill>
              <w14:schemeClr w14:val="tx1"/>
            </w14:solidFill>
          </w14:textFill>
        </w:rPr>
        <w:t>。对</w:t>
      </w:r>
      <w:r>
        <w:rPr>
          <w:rFonts w:ascii="宋体" w:hAnsi="宋体" w:cs="宋体"/>
          <w:color w:val="000000" w:themeColor="text1"/>
          <w:sz w:val="28"/>
          <w:szCs w:val="28"/>
          <w14:textFill>
            <w14:solidFill>
              <w14:schemeClr w14:val="tx1"/>
            </w14:solidFill>
          </w14:textFill>
        </w:rPr>
        <w:t>履行完合同并</w:t>
      </w:r>
      <w:r>
        <w:rPr>
          <w:rFonts w:hint="eastAsia" w:ascii="宋体" w:hAnsi="宋体" w:cs="宋体"/>
          <w:color w:val="000000" w:themeColor="text1"/>
          <w:sz w:val="28"/>
          <w:szCs w:val="28"/>
          <w14:textFill>
            <w14:solidFill>
              <w14:schemeClr w14:val="tx1"/>
            </w14:solidFill>
          </w14:textFill>
        </w:rPr>
        <w:t>完</w:t>
      </w:r>
      <w:r>
        <w:rPr>
          <w:rFonts w:ascii="宋体" w:hAnsi="宋体" w:cs="宋体"/>
          <w:color w:val="000000" w:themeColor="text1"/>
          <w:sz w:val="28"/>
          <w:szCs w:val="28"/>
          <w14:textFill>
            <w14:solidFill>
              <w14:schemeClr w14:val="tx1"/>
            </w14:solidFill>
          </w14:textFill>
        </w:rPr>
        <w:t>成竣工验收的施工单位</w:t>
      </w:r>
      <w:r>
        <w:rPr>
          <w:rFonts w:hint="eastAsia" w:ascii="宋体" w:hAnsi="宋体" w:cs="宋体"/>
          <w:color w:val="000000" w:themeColor="text1"/>
          <w:sz w:val="28"/>
          <w:szCs w:val="28"/>
          <w14:textFill>
            <w14:solidFill>
              <w14:schemeClr w14:val="tx1"/>
            </w14:solidFill>
          </w14:textFill>
        </w:rPr>
        <w:t>在</w:t>
      </w:r>
      <w:r>
        <w:rPr>
          <w:rFonts w:ascii="宋体" w:hAnsi="宋体" w:cs="宋体"/>
          <w:color w:val="000000" w:themeColor="text1"/>
          <w:sz w:val="28"/>
          <w:szCs w:val="28"/>
          <w14:textFill>
            <w14:solidFill>
              <w14:schemeClr w14:val="tx1"/>
            </w14:solidFill>
          </w14:textFill>
        </w:rPr>
        <w:t>出具相关资料后全额</w:t>
      </w:r>
      <w:r>
        <w:rPr>
          <w:rFonts w:hint="eastAsia" w:ascii="宋体" w:hAnsi="宋体" w:cs="宋体"/>
          <w:color w:val="000000" w:themeColor="text1"/>
          <w:sz w:val="28"/>
          <w:szCs w:val="28"/>
          <w14:textFill>
            <w14:solidFill>
              <w14:schemeClr w14:val="tx1"/>
            </w14:solidFill>
          </w14:textFill>
        </w:rPr>
        <w:t>无</w:t>
      </w:r>
      <w:r>
        <w:rPr>
          <w:rFonts w:ascii="宋体" w:hAnsi="宋体" w:cs="宋体"/>
          <w:color w:val="000000" w:themeColor="text1"/>
          <w:sz w:val="28"/>
          <w:szCs w:val="28"/>
          <w14:textFill>
            <w14:solidFill>
              <w14:schemeClr w14:val="tx1"/>
            </w14:solidFill>
          </w14:textFill>
        </w:rPr>
        <w:t>息退还</w:t>
      </w:r>
      <w:r>
        <w:rPr>
          <w:rFonts w:hint="eastAsia" w:ascii="宋体" w:hAnsi="宋体" w:cs="宋体"/>
          <w:color w:val="000000" w:themeColor="text1"/>
          <w:sz w:val="28"/>
          <w:szCs w:val="28"/>
          <w14:textFill>
            <w14:solidFill>
              <w14:schemeClr w14:val="tx1"/>
            </w14:solidFill>
          </w14:textFill>
        </w:rPr>
        <w:t>。</w:t>
      </w:r>
    </w:p>
    <w:p w14:paraId="741721D8">
      <w:pPr>
        <w:ind w:left="279" w:leftChars="133" w:firstLine="280" w:firstLineChars="100"/>
        <w:rPr>
          <w:rFonts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项目</w:t>
      </w:r>
      <w:r>
        <w:rPr>
          <w:rFonts w:hint="eastAsia" w:ascii="宋体" w:hAnsi="宋体" w:cs="宋体"/>
          <w:sz w:val="28"/>
          <w:szCs w:val="28"/>
          <w:lang w:eastAsia="zh-CN"/>
        </w:rPr>
        <w:t>是</w:t>
      </w:r>
      <w:r>
        <w:rPr>
          <w:rFonts w:hint="eastAsia" w:ascii="宋体" w:hAnsi="宋体" w:cs="宋体"/>
          <w:sz w:val="28"/>
          <w:szCs w:val="28"/>
        </w:rPr>
        <w:t>特殊</w:t>
      </w:r>
      <w:r>
        <w:rPr>
          <w:rFonts w:hint="eastAsia" w:ascii="宋体" w:hAnsi="宋体" w:cs="宋体"/>
          <w:sz w:val="28"/>
          <w:szCs w:val="28"/>
          <w:lang w:eastAsia="zh-CN"/>
        </w:rPr>
        <w:t>高空作业</w:t>
      </w:r>
      <w:r>
        <w:rPr>
          <w:rFonts w:hint="eastAsia" w:ascii="宋体" w:hAnsi="宋体" w:cs="宋体"/>
          <w:sz w:val="28"/>
          <w:szCs w:val="28"/>
        </w:rPr>
        <w:t>，因此须</w:t>
      </w:r>
      <w:r>
        <w:rPr>
          <w:rFonts w:hint="eastAsia" w:ascii="宋体" w:hAnsi="宋体" w:cs="宋体"/>
          <w:sz w:val="28"/>
          <w:szCs w:val="28"/>
          <w:lang w:eastAsia="zh-CN"/>
        </w:rPr>
        <w:t>自行</w:t>
      </w:r>
      <w:r>
        <w:rPr>
          <w:rFonts w:hint="eastAsia" w:ascii="宋体" w:hAnsi="宋体" w:cs="宋体"/>
          <w:sz w:val="28"/>
          <w:szCs w:val="28"/>
        </w:rPr>
        <w:t>进行踏勘现场。本项目踏勘时间为</w:t>
      </w:r>
      <w:r>
        <w:rPr>
          <w:rFonts w:hint="eastAsia" w:ascii="宋体" w:hAnsi="宋体" w:cs="宋体"/>
          <w:sz w:val="28"/>
          <w:szCs w:val="28"/>
          <w:lang w:val="en-US" w:eastAsia="zh-CN"/>
        </w:rPr>
        <w:t>2026</w:t>
      </w:r>
      <w:r>
        <w:rPr>
          <w:rFonts w:hint="eastAsia" w:ascii="宋体" w:hAnsi="宋体" w:cs="宋体"/>
          <w:sz w:val="28"/>
          <w:szCs w:val="28"/>
        </w:rPr>
        <w:t>年</w:t>
      </w:r>
      <w:r>
        <w:rPr>
          <w:rFonts w:hint="eastAsia" w:ascii="宋体" w:hAnsi="宋体" w:cs="宋体"/>
          <w:sz w:val="28"/>
          <w:szCs w:val="28"/>
          <w:lang w:val="en-US" w:eastAsia="zh-CN"/>
        </w:rPr>
        <w:t>6</w:t>
      </w:r>
      <w:r>
        <w:rPr>
          <w:rFonts w:hint="eastAsia" w:ascii="宋体" w:hAnsi="宋体" w:cs="宋体"/>
          <w:sz w:val="28"/>
          <w:szCs w:val="28"/>
        </w:rPr>
        <w:t>月</w:t>
      </w:r>
      <w:r>
        <w:rPr>
          <w:rFonts w:hint="eastAsia" w:ascii="宋体" w:hAnsi="宋体" w:cs="宋体"/>
          <w:sz w:val="28"/>
          <w:szCs w:val="28"/>
          <w:lang w:val="en-US" w:eastAsia="zh-CN"/>
        </w:rPr>
        <w:t>9</w:t>
      </w:r>
      <w:r>
        <w:rPr>
          <w:rFonts w:hint="eastAsia" w:ascii="宋体" w:hAnsi="宋体" w:cs="宋体"/>
          <w:sz w:val="28"/>
          <w:szCs w:val="28"/>
        </w:rPr>
        <w:t>日</w:t>
      </w:r>
      <w:r>
        <w:rPr>
          <w:rFonts w:hint="eastAsia" w:ascii="宋体" w:hAnsi="宋体" w:cs="宋体"/>
          <w:sz w:val="28"/>
          <w:szCs w:val="28"/>
          <w:lang w:val="en-US" w:eastAsia="zh-CN"/>
        </w:rPr>
        <w:t>9</w:t>
      </w:r>
      <w:r>
        <w:rPr>
          <w:rFonts w:hint="eastAsia" w:ascii="宋体" w:hAnsi="宋体" w:cs="宋体"/>
          <w:sz w:val="28"/>
          <w:szCs w:val="28"/>
        </w:rPr>
        <w:t>时</w:t>
      </w:r>
      <w:r>
        <w:rPr>
          <w:rFonts w:hint="eastAsia" w:ascii="宋体" w:hAnsi="宋体" w:cs="宋体"/>
          <w:sz w:val="28"/>
          <w:szCs w:val="28"/>
          <w:lang w:val="en-US" w:eastAsia="zh-CN"/>
        </w:rPr>
        <w:t>00</w:t>
      </w:r>
      <w:r>
        <w:rPr>
          <w:rFonts w:hint="eastAsia" w:ascii="宋体" w:hAnsi="宋体" w:cs="宋体"/>
          <w:sz w:val="28"/>
          <w:szCs w:val="28"/>
        </w:rPr>
        <w:t>分</w:t>
      </w:r>
      <w:r>
        <w:rPr>
          <w:rFonts w:hint="eastAsia" w:ascii="宋体" w:hAnsi="宋体" w:cs="宋体"/>
          <w:sz w:val="28"/>
          <w:szCs w:val="28"/>
          <w:lang w:eastAsia="zh-CN"/>
        </w:rPr>
        <w:t>至</w:t>
      </w:r>
      <w:r>
        <w:rPr>
          <w:rFonts w:hint="eastAsia" w:ascii="宋体" w:hAnsi="宋体" w:cs="宋体"/>
          <w:sz w:val="28"/>
          <w:szCs w:val="28"/>
          <w:lang w:val="en-US" w:eastAsia="zh-CN"/>
        </w:rPr>
        <w:t>2026</w:t>
      </w:r>
      <w:r>
        <w:rPr>
          <w:rFonts w:hint="eastAsia" w:ascii="宋体" w:hAnsi="宋体" w:cs="宋体"/>
          <w:sz w:val="28"/>
          <w:szCs w:val="28"/>
        </w:rPr>
        <w:t>年</w:t>
      </w:r>
      <w:r>
        <w:rPr>
          <w:rFonts w:hint="eastAsia" w:ascii="宋体" w:hAnsi="宋体" w:cs="宋体"/>
          <w:sz w:val="28"/>
          <w:szCs w:val="28"/>
          <w:lang w:val="en-US" w:eastAsia="zh-CN"/>
        </w:rPr>
        <w:t>6</w:t>
      </w:r>
      <w:r>
        <w:rPr>
          <w:rFonts w:hint="eastAsia" w:ascii="宋体" w:hAnsi="宋体" w:cs="宋体"/>
          <w:sz w:val="28"/>
          <w:szCs w:val="28"/>
        </w:rPr>
        <w:t>月</w:t>
      </w:r>
      <w:r>
        <w:rPr>
          <w:rFonts w:hint="eastAsia" w:ascii="宋体" w:hAnsi="宋体" w:cs="宋体"/>
          <w:sz w:val="28"/>
          <w:szCs w:val="28"/>
          <w:lang w:val="en-US" w:eastAsia="zh-CN"/>
        </w:rPr>
        <w:t>11</w:t>
      </w:r>
      <w:r>
        <w:rPr>
          <w:rFonts w:hint="eastAsia" w:ascii="宋体" w:hAnsi="宋体" w:cs="宋体"/>
          <w:sz w:val="28"/>
          <w:szCs w:val="28"/>
        </w:rPr>
        <w:t>日</w:t>
      </w:r>
      <w:r>
        <w:rPr>
          <w:rFonts w:hint="eastAsia" w:ascii="宋体" w:hAnsi="宋体" w:cs="宋体"/>
          <w:sz w:val="28"/>
          <w:szCs w:val="28"/>
          <w:lang w:val="en-US" w:eastAsia="zh-CN"/>
        </w:rPr>
        <w:t>17</w:t>
      </w:r>
      <w:r>
        <w:rPr>
          <w:rFonts w:hint="eastAsia" w:ascii="宋体" w:hAnsi="宋体" w:cs="宋体"/>
          <w:sz w:val="28"/>
          <w:szCs w:val="28"/>
        </w:rPr>
        <w:t>时</w:t>
      </w:r>
      <w:r>
        <w:rPr>
          <w:rFonts w:hint="eastAsia" w:ascii="宋体" w:hAnsi="宋体" w:cs="宋体"/>
          <w:sz w:val="28"/>
          <w:szCs w:val="28"/>
          <w:lang w:val="en-US" w:eastAsia="zh-CN"/>
        </w:rPr>
        <w:t>00</w:t>
      </w:r>
      <w:r>
        <w:rPr>
          <w:rFonts w:hint="eastAsia" w:ascii="宋体" w:hAnsi="宋体" w:cs="宋体"/>
          <w:sz w:val="28"/>
          <w:szCs w:val="28"/>
        </w:rPr>
        <w:t>分（踏勘现场须携带法定代表人身份证明原件、授权委托书原件、委托代理人</w:t>
      </w:r>
      <w:r>
        <w:rPr>
          <w:rFonts w:hint="eastAsia" w:ascii="宋体" w:hAnsi="宋体" w:cs="宋体"/>
          <w:sz w:val="28"/>
          <w:szCs w:val="28"/>
          <w:lang w:val="en-US" w:eastAsia="zh-CN"/>
        </w:rPr>
        <w:t>2025</w:t>
      </w:r>
      <w:r>
        <w:rPr>
          <w:rFonts w:hint="eastAsia" w:ascii="宋体" w:hAnsi="宋体" w:cs="宋体"/>
          <w:sz w:val="28"/>
          <w:szCs w:val="28"/>
        </w:rPr>
        <w:t>年</w:t>
      </w:r>
      <w:r>
        <w:rPr>
          <w:rFonts w:hint="eastAsia" w:ascii="宋体" w:hAnsi="宋体" w:cs="宋体"/>
          <w:sz w:val="28"/>
          <w:szCs w:val="28"/>
          <w:lang w:val="en-US" w:eastAsia="zh-CN"/>
        </w:rPr>
        <w:t xml:space="preserve"> 5</w:t>
      </w:r>
      <w:r>
        <w:rPr>
          <w:rFonts w:hint="eastAsia" w:ascii="宋体" w:hAnsi="宋体" w:cs="宋体"/>
          <w:sz w:val="28"/>
          <w:szCs w:val="28"/>
        </w:rPr>
        <w:t>月至202</w:t>
      </w:r>
      <w:r>
        <w:rPr>
          <w:rFonts w:hint="eastAsia" w:ascii="宋体" w:hAnsi="宋体" w:cs="宋体"/>
          <w:sz w:val="28"/>
          <w:szCs w:val="28"/>
          <w:lang w:val="en-US" w:eastAsia="zh-CN"/>
        </w:rPr>
        <w:t>6</w:t>
      </w:r>
      <w:r>
        <w:rPr>
          <w:rFonts w:hint="eastAsia" w:ascii="宋体" w:hAnsi="宋体" w:cs="宋体"/>
          <w:sz w:val="28"/>
          <w:szCs w:val="28"/>
        </w:rPr>
        <w:t>年5月的养老保险证明材料复印件并加盖投标人鲜章）。</w:t>
      </w:r>
    </w:p>
    <w:p w14:paraId="7333ED8F">
      <w:pPr>
        <w:ind w:firstLine="560" w:firstLineChars="200"/>
        <w:rPr>
          <w:rFonts w:ascii="宋体" w:hAnsi="宋体" w:cs="宋体"/>
          <w:sz w:val="28"/>
          <w:szCs w:val="28"/>
        </w:rPr>
      </w:pPr>
      <w:r>
        <w:rPr>
          <w:rFonts w:ascii="宋体" w:hAnsi="宋体" w:cs="宋体"/>
          <w:sz w:val="28"/>
          <w:szCs w:val="28"/>
        </w:rPr>
        <w:t>3.</w:t>
      </w:r>
      <w:r>
        <w:rPr>
          <w:rFonts w:hint="eastAsia" w:ascii="宋体" w:hAnsi="宋体" w:cs="宋体"/>
          <w:sz w:val="28"/>
          <w:szCs w:val="28"/>
        </w:rPr>
        <w:t>踏勘现场所产生的费用由投标人自行承担。投标人应到工地踏勘以充分了解工地位置、现场情况、道路、储存空间、装卸限制及任何其它足以影响承包价格的情况，任何因忽视或误解工地情况而导致的索赔或工期延长申请将不获批准。</w:t>
      </w:r>
    </w:p>
    <w:p w14:paraId="3EC62730">
      <w:pPr>
        <w:ind w:firstLine="560" w:firstLineChars="200"/>
        <w:rPr>
          <w:rFonts w:ascii="宋体" w:hAnsi="宋体" w:cs="宋体"/>
          <w:color w:val="000000" w:themeColor="text1"/>
          <w:sz w:val="28"/>
          <w:szCs w:val="28"/>
          <w14:textFill>
            <w14:solidFill>
              <w14:schemeClr w14:val="tx1"/>
            </w14:solidFill>
          </w14:textFill>
        </w:rPr>
      </w:pPr>
      <w:r>
        <w:rPr>
          <w:rFonts w:ascii="宋体" w:hAnsi="宋体" w:cs="宋体"/>
          <w:sz w:val="28"/>
          <w:szCs w:val="28"/>
        </w:rPr>
        <w:t>4.</w:t>
      </w:r>
      <w:r>
        <w:rPr>
          <w:rFonts w:hint="eastAsia" w:ascii="宋体" w:hAnsi="宋体" w:cs="宋体"/>
          <w:sz w:val="28"/>
          <w:szCs w:val="28"/>
        </w:rPr>
        <w:t>投标人应对本项目的项目现场及周边环境进行了踏勘并了解本项目风险和义务，以便获取本工程编制投标文件和签署合同所需的所有数据。投标人在经过充分考虑后，必须在其投标文件中作出承诺已集中踏勘过现场并认可本项目施工要求、现场情况以及风险。</w:t>
      </w:r>
    </w:p>
    <w:p w14:paraId="09E40E3B">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附件：1．施工单位报价所需提供的文件清单（需全部加盖公章）</w:t>
      </w:r>
    </w:p>
    <w:p w14:paraId="4B8A6E7E">
      <w:pPr>
        <w:ind w:firstLine="840" w:firstLineChars="3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2．合同文本</w:t>
      </w:r>
    </w:p>
    <w:p w14:paraId="3CFA7CED">
      <w:pPr>
        <w:wordWrap w:val="0"/>
        <w:ind w:right="560"/>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河包镇中心小学</w:t>
      </w:r>
    </w:p>
    <w:p w14:paraId="57B9E7C8">
      <w:pPr>
        <w:wordWrap w:val="0"/>
        <w:jc w:val="right"/>
        <w:rPr>
          <w:rFonts w:ascii="方正仿宋_GBK" w:eastAsia="方正仿宋_GBK"/>
          <w:color w:val="FF0000"/>
          <w:sz w:val="32"/>
          <w:szCs w:val="32"/>
        </w:rPr>
      </w:pPr>
      <w:r>
        <w:rPr>
          <w:rFonts w:hint="eastAsia" w:ascii="宋体" w:hAnsi="宋体" w:cs="宋体"/>
          <w:color w:val="FF0000"/>
          <w:sz w:val="28"/>
          <w:szCs w:val="28"/>
          <w:lang w:val="en-US" w:eastAsia="zh-CN"/>
        </w:rPr>
        <w:t>2026</w:t>
      </w:r>
      <w:r>
        <w:rPr>
          <w:rFonts w:hint="eastAsia" w:ascii="宋体" w:hAnsi="宋体" w:cs="宋体"/>
          <w:color w:val="FF0000"/>
          <w:sz w:val="28"/>
          <w:szCs w:val="28"/>
        </w:rPr>
        <w:t>年</w:t>
      </w:r>
      <w:r>
        <w:rPr>
          <w:rFonts w:hint="eastAsia" w:ascii="宋体" w:hAnsi="宋体" w:cs="宋体"/>
          <w:color w:val="FF0000"/>
          <w:sz w:val="28"/>
          <w:szCs w:val="28"/>
          <w:lang w:val="en-US" w:eastAsia="zh-CN"/>
        </w:rPr>
        <w:t>6</w:t>
      </w:r>
      <w:r>
        <w:rPr>
          <w:rFonts w:hint="eastAsia" w:ascii="宋体" w:hAnsi="宋体" w:cs="宋体"/>
          <w:color w:val="FF0000"/>
          <w:sz w:val="28"/>
          <w:szCs w:val="28"/>
        </w:rPr>
        <w:t>月</w:t>
      </w:r>
      <w:r>
        <w:rPr>
          <w:rFonts w:hint="eastAsia" w:ascii="宋体" w:hAnsi="宋体" w:cs="宋体"/>
          <w:color w:val="FF0000"/>
          <w:sz w:val="28"/>
          <w:szCs w:val="28"/>
          <w:lang w:val="en-US" w:eastAsia="zh-CN"/>
        </w:rPr>
        <w:t>8</w:t>
      </w:r>
      <w:r>
        <w:rPr>
          <w:rFonts w:hint="eastAsia" w:ascii="宋体" w:hAnsi="宋体" w:cs="宋体"/>
          <w:color w:val="FF0000"/>
          <w:sz w:val="28"/>
          <w:szCs w:val="28"/>
        </w:rPr>
        <w:t xml:space="preserve">日  </w:t>
      </w:r>
      <w:r>
        <w:rPr>
          <w:rFonts w:hint="eastAsia" w:ascii="方正仿宋_GBK" w:eastAsia="方正仿宋_GBK"/>
          <w:color w:val="FF0000"/>
          <w:sz w:val="32"/>
          <w:szCs w:val="32"/>
        </w:rPr>
        <w:t xml:space="preserve">      </w:t>
      </w:r>
    </w:p>
    <w:p w14:paraId="75140C84">
      <w:pPr>
        <w:rPr>
          <w:rFonts w:hint="eastAsia" w:ascii="方正黑体_GBK" w:hAnsi="方正黑体_GBK" w:eastAsia="方正黑体_GBK" w:cs="方正黑体_GBK"/>
          <w:sz w:val="32"/>
          <w:szCs w:val="32"/>
        </w:rPr>
      </w:pPr>
    </w:p>
    <w:p w14:paraId="7F1A3198">
      <w:pPr>
        <w:rPr>
          <w:rFonts w:hint="eastAsia" w:ascii="方正黑体_GBK" w:hAnsi="方正黑体_GBK" w:eastAsia="方正黑体_GBK" w:cs="方正黑体_GBK"/>
          <w:sz w:val="32"/>
          <w:szCs w:val="32"/>
        </w:rPr>
      </w:pPr>
    </w:p>
    <w:p w14:paraId="32CEF805">
      <w:pPr>
        <w:rPr>
          <w:rFonts w:hint="eastAsia" w:ascii="方正黑体_GBK" w:hAnsi="方正黑体_GBK" w:eastAsia="方正黑体_GBK" w:cs="方正黑体_GBK"/>
          <w:sz w:val="32"/>
          <w:szCs w:val="32"/>
        </w:rPr>
      </w:pPr>
    </w:p>
    <w:p w14:paraId="4A74DB5D">
      <w:pPr>
        <w:rPr>
          <w:rFonts w:hint="eastAsia" w:ascii="方正黑体_GBK" w:hAnsi="方正黑体_GBK" w:eastAsia="方正黑体_GBK" w:cs="方正黑体_GBK"/>
          <w:sz w:val="32"/>
          <w:szCs w:val="32"/>
        </w:rPr>
      </w:pPr>
    </w:p>
    <w:p w14:paraId="31D189DD">
      <w:pPr>
        <w:rPr>
          <w:rFonts w:hint="eastAsia" w:ascii="方正黑体_GBK" w:hAnsi="方正黑体_GBK" w:eastAsia="方正黑体_GBK" w:cs="方正黑体_GBK"/>
          <w:sz w:val="32"/>
          <w:szCs w:val="32"/>
        </w:rPr>
      </w:pPr>
    </w:p>
    <w:p w14:paraId="0149EF2A">
      <w:pPr>
        <w:rPr>
          <w:rFonts w:hint="eastAsia" w:ascii="方正黑体_GBK" w:hAnsi="方正黑体_GBK" w:eastAsia="方正黑体_GBK" w:cs="方正黑体_GBK"/>
          <w:sz w:val="32"/>
          <w:szCs w:val="32"/>
        </w:rPr>
      </w:pPr>
    </w:p>
    <w:p w14:paraId="24B6FC43">
      <w:pP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附件1</w:t>
      </w:r>
    </w:p>
    <w:p w14:paraId="0C17EC26">
      <w:pPr>
        <w:jc w:val="center"/>
        <w:rPr>
          <w:rFonts w:ascii="方正小标宋_GBK" w:hAnsi="方正小标宋_GBK" w:eastAsia="方正小标宋_GBK" w:cs="方正小标宋_GBK"/>
          <w:sz w:val="44"/>
          <w:szCs w:val="44"/>
        </w:rPr>
      </w:pPr>
    </w:p>
    <w:p w14:paraId="68DB71DA">
      <w:pPr>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施工单位报价所需提供的文件清单</w:t>
      </w:r>
    </w:p>
    <w:p w14:paraId="3767D93D">
      <w:pPr>
        <w:jc w:val="center"/>
        <w:rPr>
          <w:rFonts w:ascii="方正仿宋_GBK" w:eastAsia="方正仿宋_GBK"/>
          <w:sz w:val="32"/>
          <w:szCs w:val="32"/>
        </w:rPr>
      </w:pPr>
      <w:r>
        <w:rPr>
          <w:rFonts w:hint="eastAsia" w:ascii="方正楷体_GBK" w:hAnsi="方正楷体_GBK" w:eastAsia="方正楷体_GBK" w:cs="方正楷体_GBK"/>
          <w:sz w:val="32"/>
          <w:szCs w:val="32"/>
        </w:rPr>
        <w:t>（需全部加盖公章）</w:t>
      </w:r>
    </w:p>
    <w:p w14:paraId="213E00A1">
      <w:pPr>
        <w:jc w:val="left"/>
        <w:rPr>
          <w:rFonts w:ascii="方正仿宋_GBK" w:eastAsia="方正仿宋_GBK"/>
          <w:sz w:val="32"/>
          <w:szCs w:val="32"/>
        </w:rPr>
      </w:pPr>
    </w:p>
    <w:p w14:paraId="54E8B9AE">
      <w:pPr>
        <w:ind w:firstLine="640" w:firstLineChars="200"/>
        <w:jc w:val="left"/>
        <w:rPr>
          <w:rFonts w:ascii="方正仿宋_GBK" w:eastAsia="方正仿宋_GBK"/>
          <w:sz w:val="32"/>
          <w:szCs w:val="32"/>
        </w:rPr>
      </w:pPr>
      <w:r>
        <w:rPr>
          <w:rFonts w:hint="eastAsia" w:ascii="方正仿宋_GBK" w:eastAsia="方正仿宋_GBK"/>
          <w:sz w:val="32"/>
          <w:szCs w:val="32"/>
        </w:rPr>
        <w:t>1</w:t>
      </w:r>
      <w:r>
        <w:rPr>
          <w:rFonts w:hint="eastAsia" w:ascii="方正楷体_GBK" w:hAnsi="方正楷体_GBK" w:eastAsia="方正楷体_GBK" w:cs="方正楷体_GBK"/>
          <w:sz w:val="32"/>
          <w:szCs w:val="32"/>
        </w:rPr>
        <w:t>．</w:t>
      </w:r>
      <w:r>
        <w:rPr>
          <w:rFonts w:hint="eastAsia" w:ascii="方正仿宋_GBK" w:eastAsia="方正仿宋_GBK"/>
          <w:sz w:val="32"/>
          <w:szCs w:val="32"/>
        </w:rPr>
        <w:t>法定代表人身份证明书；（后附格式）</w:t>
      </w:r>
    </w:p>
    <w:p w14:paraId="2306EC3F">
      <w:pPr>
        <w:ind w:firstLine="640" w:firstLineChars="200"/>
        <w:jc w:val="left"/>
        <w:rPr>
          <w:rFonts w:ascii="方正仿宋_GBK" w:eastAsia="方正仿宋_GBK"/>
          <w:sz w:val="32"/>
          <w:szCs w:val="32"/>
        </w:rPr>
      </w:pPr>
      <w:r>
        <w:rPr>
          <w:rFonts w:hint="eastAsia" w:ascii="方正仿宋_GBK" w:eastAsia="方正仿宋_GBK"/>
          <w:sz w:val="32"/>
          <w:szCs w:val="32"/>
        </w:rPr>
        <w:t>2</w:t>
      </w:r>
      <w:r>
        <w:rPr>
          <w:rFonts w:hint="eastAsia" w:ascii="方正楷体_GBK" w:hAnsi="方正楷体_GBK" w:eastAsia="方正楷体_GBK" w:cs="方正楷体_GBK"/>
          <w:sz w:val="32"/>
          <w:szCs w:val="32"/>
        </w:rPr>
        <w:t>．</w:t>
      </w:r>
      <w:r>
        <w:rPr>
          <w:rFonts w:hint="eastAsia" w:ascii="方正仿宋_GBK" w:eastAsia="方正仿宋_GBK"/>
          <w:sz w:val="32"/>
          <w:szCs w:val="32"/>
        </w:rPr>
        <w:t>法定代表人授权委托书；（后附格式）</w:t>
      </w:r>
    </w:p>
    <w:p w14:paraId="3B312AA4">
      <w:pPr>
        <w:ind w:firstLine="640" w:firstLineChars="200"/>
        <w:jc w:val="left"/>
        <w:rPr>
          <w:rFonts w:ascii="方正仿宋_GBK" w:eastAsia="方正仿宋_GBK"/>
          <w:sz w:val="32"/>
          <w:szCs w:val="32"/>
        </w:rPr>
      </w:pPr>
      <w:r>
        <w:rPr>
          <w:rFonts w:hint="eastAsia" w:ascii="方正仿宋_GBK" w:eastAsia="方正仿宋_GBK"/>
          <w:sz w:val="32"/>
          <w:szCs w:val="32"/>
        </w:rPr>
        <w:t>3</w:t>
      </w:r>
      <w:r>
        <w:rPr>
          <w:rFonts w:hint="eastAsia" w:ascii="方正楷体_GBK" w:hAnsi="方正楷体_GBK" w:eastAsia="方正楷体_GBK" w:cs="方正楷体_GBK"/>
          <w:sz w:val="32"/>
          <w:szCs w:val="32"/>
        </w:rPr>
        <w:t>．</w:t>
      </w:r>
      <w:r>
        <w:rPr>
          <w:rFonts w:hint="eastAsia" w:ascii="方正仿宋_GBK" w:eastAsia="方正仿宋_GBK"/>
          <w:sz w:val="32"/>
          <w:szCs w:val="32"/>
        </w:rPr>
        <w:t>营业执照、税务登记证、组织机构代码证或具有统一社会信用代码的“营业执照”复印件</w:t>
      </w:r>
      <w:r>
        <w:rPr>
          <w:rFonts w:hint="eastAsia" w:ascii="方正仿宋_GBK" w:eastAsia="方正仿宋_GBK"/>
          <w:color w:val="000000" w:themeColor="text1"/>
          <w:sz w:val="32"/>
          <w:szCs w:val="32"/>
          <w14:textFill>
            <w14:solidFill>
              <w14:schemeClr w14:val="tx1"/>
            </w14:solidFill>
          </w14:textFill>
        </w:rPr>
        <w:t>，营业执照范围必须包含</w:t>
      </w:r>
      <w:r>
        <w:rPr>
          <w:rFonts w:hint="eastAsia" w:ascii="方正仿宋_GBK" w:eastAsia="方正仿宋_GBK"/>
          <w:sz w:val="32"/>
          <w:szCs w:val="32"/>
        </w:rPr>
        <w:t>具备建设行政主管部门颁发的</w:t>
      </w:r>
      <w:r>
        <w:rPr>
          <w:rStyle w:val="16"/>
          <w:rFonts w:hint="eastAsia" w:ascii="宋体" w:hAnsi="宋体" w:cs="宋体"/>
          <w:iCs/>
          <w:color w:val="FF0000"/>
          <w:sz w:val="28"/>
          <w:szCs w:val="24"/>
        </w:rPr>
        <w:t>建筑工程施工总承包三级及以上资质</w:t>
      </w:r>
      <w:r>
        <w:rPr>
          <w:rFonts w:hint="eastAsia" w:ascii="方正仿宋_GBK" w:eastAsia="方正仿宋_GBK"/>
          <w:color w:val="000000" w:themeColor="text1"/>
          <w:sz w:val="32"/>
          <w:szCs w:val="32"/>
          <w14:textFill>
            <w14:solidFill>
              <w14:schemeClr w14:val="tx1"/>
            </w14:solidFill>
          </w14:textFill>
        </w:rPr>
        <w:t>，否则</w:t>
      </w:r>
      <w:r>
        <w:rPr>
          <w:rFonts w:hint="eastAsia" w:ascii="方正仿宋_GBK" w:eastAsia="方正仿宋_GBK"/>
          <w:sz w:val="32"/>
          <w:szCs w:val="32"/>
        </w:rPr>
        <w:t>无效；</w:t>
      </w:r>
    </w:p>
    <w:p w14:paraId="44979C74">
      <w:pPr>
        <w:autoSpaceDE w:val="0"/>
        <w:autoSpaceDN w:val="0"/>
        <w:adjustRightInd w:val="0"/>
        <w:snapToGrid w:val="0"/>
        <w:spacing w:line="300" w:lineRule="auto"/>
        <w:ind w:firstLine="640" w:firstLineChars="200"/>
        <w:jc w:val="left"/>
        <w:rPr>
          <w:rFonts w:ascii="宋体" w:hAnsi="宋体"/>
          <w:color w:val="000000"/>
          <w:szCs w:val="21"/>
        </w:rPr>
      </w:pPr>
      <w:r>
        <w:rPr>
          <w:rFonts w:hint="eastAsia" w:ascii="方正仿宋_GBK" w:eastAsia="方正仿宋_GBK"/>
          <w:sz w:val="32"/>
          <w:szCs w:val="32"/>
        </w:rPr>
        <w:t>4</w:t>
      </w:r>
      <w:r>
        <w:rPr>
          <w:rFonts w:hint="eastAsia" w:ascii="方正楷体_GBK" w:hAnsi="方正楷体_GBK" w:eastAsia="方正楷体_GBK" w:cs="方正楷体_GBK"/>
          <w:sz w:val="32"/>
          <w:szCs w:val="32"/>
        </w:rPr>
        <w:t>．</w:t>
      </w:r>
      <w:r>
        <w:rPr>
          <w:rFonts w:hint="eastAsia" w:ascii="方正仿宋_GBK" w:eastAsia="方正仿宋_GBK"/>
          <w:sz w:val="32"/>
          <w:szCs w:val="32"/>
        </w:rPr>
        <w:t>诚信声明；（后附格式）</w:t>
      </w:r>
    </w:p>
    <w:p w14:paraId="05B94FEC">
      <w:pPr>
        <w:ind w:firstLine="640" w:firstLineChars="200"/>
        <w:jc w:val="left"/>
        <w:rPr>
          <w:rFonts w:ascii="方正仿宋_GBK" w:eastAsia="方正仿宋_GBK"/>
          <w:sz w:val="32"/>
          <w:szCs w:val="32"/>
        </w:rPr>
      </w:pPr>
      <w:r>
        <w:rPr>
          <w:rFonts w:hint="eastAsia" w:ascii="方正仿宋_GBK" w:eastAsia="方正仿宋_GBK"/>
          <w:sz w:val="32"/>
          <w:szCs w:val="32"/>
        </w:rPr>
        <w:t>5</w:t>
      </w:r>
      <w:r>
        <w:rPr>
          <w:rFonts w:hint="eastAsia" w:ascii="方正楷体_GBK" w:hAnsi="方正楷体_GBK" w:eastAsia="方正楷体_GBK" w:cs="方正楷体_GBK"/>
          <w:sz w:val="32"/>
          <w:szCs w:val="32"/>
        </w:rPr>
        <w:t>．</w:t>
      </w:r>
      <w:r>
        <w:rPr>
          <w:rFonts w:hint="eastAsia" w:ascii="方正仿宋_GBK" w:eastAsia="方正仿宋_GBK"/>
          <w:sz w:val="32"/>
          <w:szCs w:val="32"/>
        </w:rPr>
        <w:t>报价单，所有报价不得超过预算审核价，否则无效。（后附格式可以修改）</w:t>
      </w:r>
    </w:p>
    <w:p w14:paraId="6E73A10B">
      <w:pPr>
        <w:jc w:val="left"/>
        <w:rPr>
          <w:rFonts w:ascii="方正仿宋_GBK" w:eastAsia="方正仿宋_GBK"/>
          <w:sz w:val="32"/>
          <w:szCs w:val="32"/>
        </w:rPr>
      </w:pPr>
    </w:p>
    <w:p w14:paraId="37ED2FC1">
      <w:pPr>
        <w:jc w:val="left"/>
        <w:rPr>
          <w:rFonts w:ascii="方正仿宋_GBK" w:eastAsia="方正仿宋_GBK"/>
          <w:sz w:val="32"/>
          <w:szCs w:val="32"/>
        </w:rPr>
        <w:sectPr>
          <w:pgSz w:w="11906" w:h="16838"/>
          <w:pgMar w:top="1440" w:right="1304" w:bottom="1440" w:left="1304" w:header="851" w:footer="992" w:gutter="0"/>
          <w:cols w:space="720" w:num="1"/>
          <w:docGrid w:linePitch="312" w:charSpace="0"/>
        </w:sectPr>
      </w:pPr>
    </w:p>
    <w:p w14:paraId="404304B7">
      <w:pPr>
        <w:jc w:val="lef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附件2</w:t>
      </w:r>
    </w:p>
    <w:p w14:paraId="53B45B87">
      <w:pPr>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合同文本</w:t>
      </w:r>
    </w:p>
    <w:p w14:paraId="2B7DECFA">
      <w:pPr>
        <w:pStyle w:val="3"/>
        <w:keepNext/>
        <w:keepLines/>
        <w:autoSpaceDE/>
        <w:autoSpaceDN/>
        <w:adjustRightInd/>
        <w:snapToGrid/>
        <w:jc w:val="center"/>
        <w:rPr>
          <w:rFonts w:ascii="宋体" w:hAnsi="宋体" w:eastAsia="宋体"/>
          <w:bCs/>
          <w:color w:val="000000"/>
          <w:spacing w:val="0"/>
          <w:w w:val="100"/>
          <w:sz w:val="32"/>
          <w:szCs w:val="32"/>
        </w:rPr>
      </w:pPr>
      <w:bookmarkStart w:id="0" w:name="_Toc410381400"/>
    </w:p>
    <w:p w14:paraId="5375DE16">
      <w:pPr>
        <w:pStyle w:val="3"/>
        <w:keepNext/>
        <w:keepLines/>
        <w:autoSpaceDE/>
        <w:autoSpaceDN/>
        <w:adjustRightInd/>
        <w:snapToGrid/>
        <w:jc w:val="center"/>
        <w:rPr>
          <w:rFonts w:ascii="宋体" w:hAnsi="宋体" w:eastAsia="宋体"/>
          <w:bCs/>
          <w:color w:val="000000"/>
          <w:spacing w:val="0"/>
          <w:w w:val="100"/>
          <w:sz w:val="32"/>
          <w:szCs w:val="32"/>
        </w:rPr>
      </w:pPr>
      <w:r>
        <w:rPr>
          <w:rFonts w:hint="eastAsia" w:ascii="宋体" w:hAnsi="宋体" w:eastAsia="宋体"/>
          <w:bCs/>
          <w:color w:val="000000"/>
          <w:spacing w:val="0"/>
          <w:w w:val="100"/>
          <w:sz w:val="32"/>
          <w:szCs w:val="32"/>
        </w:rPr>
        <w:t>第二节  专用合同条款</w:t>
      </w:r>
      <w:bookmarkEnd w:id="0"/>
    </w:p>
    <w:p w14:paraId="6AA3A8DE">
      <w:pPr>
        <w:pStyle w:val="3"/>
        <w:ind w:firstLine="422" w:firstLineChars="200"/>
        <w:rPr>
          <w:rFonts w:ascii="宋体" w:hAnsi="宋体" w:eastAsia="宋体"/>
          <w:snapToGrid w:val="0"/>
          <w:color w:val="000000"/>
          <w:spacing w:val="0"/>
          <w:w w:val="100"/>
          <w:sz w:val="21"/>
          <w:szCs w:val="21"/>
        </w:rPr>
      </w:pPr>
      <w:bookmarkStart w:id="1" w:name="_Toc410381401"/>
      <w:bookmarkStart w:id="2" w:name="_Toc361653984"/>
      <w:r>
        <w:rPr>
          <w:rFonts w:hint="eastAsia" w:ascii="宋体" w:hAnsi="宋体" w:eastAsia="宋体"/>
          <w:snapToGrid w:val="0"/>
          <w:color w:val="000000"/>
          <w:spacing w:val="0"/>
          <w:w w:val="100"/>
          <w:sz w:val="21"/>
          <w:szCs w:val="21"/>
        </w:rPr>
        <w:t>1. 一般约定</w:t>
      </w:r>
      <w:bookmarkEnd w:id="1"/>
      <w:bookmarkEnd w:id="2"/>
    </w:p>
    <w:p w14:paraId="6E41B771">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1.1  词语定义</w:t>
      </w:r>
    </w:p>
    <w:p w14:paraId="39157CF3">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1.1.2  合同当事人和人员</w:t>
      </w:r>
    </w:p>
    <w:p w14:paraId="6C7C7F81">
      <w:pPr>
        <w:adjustRightInd w:val="0"/>
        <w:snapToGrid w:val="0"/>
        <w:spacing w:line="360" w:lineRule="auto"/>
        <w:ind w:firstLine="420" w:firstLineChars="200"/>
        <w:rPr>
          <w:rFonts w:ascii="宋体" w:hAnsi="宋体"/>
          <w:b/>
          <w:bCs/>
          <w:color w:val="000000"/>
          <w:szCs w:val="21"/>
          <w:u w:val="single"/>
        </w:rPr>
      </w:pPr>
      <w:r>
        <w:rPr>
          <w:rFonts w:hint="eastAsia" w:ascii="宋体" w:hAnsi="宋体"/>
          <w:color w:val="000000"/>
          <w:szCs w:val="21"/>
        </w:rPr>
        <w:t xml:space="preserve">    1.1.2.2  发包人：</w:t>
      </w:r>
      <w:r>
        <w:rPr>
          <w:rFonts w:hint="eastAsia" w:ascii="宋体" w:hAnsi="宋体"/>
          <w:b/>
          <w:bCs/>
          <w:color w:val="000000"/>
          <w:szCs w:val="21"/>
          <w:u w:val="single"/>
        </w:rPr>
        <w:t xml:space="preserve">                                                    </w:t>
      </w:r>
    </w:p>
    <w:p w14:paraId="69F02499">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1.1.2.3  承包人：</w:t>
      </w:r>
      <w:r>
        <w:rPr>
          <w:rFonts w:hint="eastAsia" w:ascii="宋体" w:hAnsi="宋体"/>
          <w:color w:val="000000"/>
          <w:szCs w:val="21"/>
          <w:u w:val="single"/>
        </w:rPr>
        <w:t xml:space="preserve">                                                     </w:t>
      </w:r>
    </w:p>
    <w:p w14:paraId="1D863C61">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1.1.2.6  监理人：</w:t>
      </w:r>
      <w:r>
        <w:rPr>
          <w:rFonts w:hint="eastAsia" w:ascii="宋体" w:hAnsi="宋体"/>
          <w:color w:val="000000"/>
          <w:szCs w:val="21"/>
          <w:u w:val="single"/>
        </w:rPr>
        <w:t xml:space="preserve">                                                     </w:t>
      </w:r>
    </w:p>
    <w:p w14:paraId="59601A97">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1.1.3  工程和设备</w:t>
      </w:r>
    </w:p>
    <w:p w14:paraId="204D7C5A">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1.1.3.2  永久工程：</w:t>
      </w:r>
      <w:r>
        <w:rPr>
          <w:rFonts w:hint="eastAsia" w:ascii="宋体" w:hAnsi="宋体"/>
          <w:color w:val="000000"/>
          <w:szCs w:val="21"/>
          <w:u w:val="single"/>
        </w:rPr>
        <w:t xml:space="preserve">                                                   </w:t>
      </w:r>
    </w:p>
    <w:p w14:paraId="59C4524D">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1.1.3.3  临时工程：</w:t>
      </w:r>
      <w:r>
        <w:rPr>
          <w:rFonts w:hint="eastAsia" w:ascii="宋体" w:hAnsi="宋体"/>
          <w:color w:val="000000"/>
          <w:szCs w:val="21"/>
          <w:u w:val="single"/>
        </w:rPr>
        <w:t xml:space="preserve">                                                   </w:t>
      </w:r>
    </w:p>
    <w:p w14:paraId="3B2DC691">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1.1.3.4  单位工程：</w:t>
      </w:r>
      <w:r>
        <w:rPr>
          <w:rFonts w:hint="eastAsia" w:ascii="宋体" w:hAnsi="宋体"/>
          <w:color w:val="000000"/>
          <w:szCs w:val="21"/>
          <w:u w:val="single"/>
        </w:rPr>
        <w:t xml:space="preserve">                                                   </w:t>
      </w:r>
    </w:p>
    <w:p w14:paraId="5266A09F">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1.1.3.10  永久占地：</w:t>
      </w:r>
      <w:r>
        <w:rPr>
          <w:rFonts w:hint="eastAsia" w:ascii="宋体" w:hAnsi="宋体"/>
          <w:color w:val="000000"/>
          <w:szCs w:val="21"/>
          <w:u w:val="single"/>
        </w:rPr>
        <w:t xml:space="preserve">                                                  </w:t>
      </w:r>
    </w:p>
    <w:p w14:paraId="70ACE514">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1.1.3.11  临时占地：</w:t>
      </w:r>
      <w:r>
        <w:rPr>
          <w:rFonts w:hint="eastAsia" w:ascii="宋体" w:hAnsi="宋体"/>
          <w:color w:val="000000"/>
          <w:szCs w:val="21"/>
          <w:u w:val="single"/>
        </w:rPr>
        <w:t xml:space="preserve">                                                  </w:t>
      </w:r>
    </w:p>
    <w:p w14:paraId="46B09FF3">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1.1.4  日期</w:t>
      </w:r>
    </w:p>
    <w:p w14:paraId="5ABE656D">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1.1.4.3 工期：  </w:t>
      </w:r>
      <w:r>
        <w:rPr>
          <w:rFonts w:hint="eastAsia" w:ascii="宋体" w:hAnsi="宋体" w:cs="宋体"/>
          <w:color w:val="000000"/>
          <w:szCs w:val="21"/>
          <w:u w:val="single"/>
        </w:rPr>
        <w:t xml:space="preserve">30 </w:t>
      </w:r>
      <w:r>
        <w:rPr>
          <w:rFonts w:hint="eastAsia" w:ascii="宋体" w:hAnsi="宋体" w:cs="宋体"/>
          <w:color w:val="000000"/>
          <w:szCs w:val="21"/>
        </w:rPr>
        <w:t>日历天，具体以监理工程师发布的开工令为准。</w:t>
      </w:r>
    </w:p>
    <w:p w14:paraId="620116F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1.1.4.5 缺陷责任期：</w:t>
      </w:r>
      <w:r>
        <w:rPr>
          <w:rFonts w:hint="eastAsia" w:ascii="宋体" w:hAnsi="宋体"/>
          <w:color w:val="000000"/>
          <w:szCs w:val="21"/>
          <w:u w:val="single"/>
        </w:rPr>
        <w:t xml:space="preserve">    按相关规定执行  </w:t>
      </w:r>
    </w:p>
    <w:p w14:paraId="6FF3F43E">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 xml:space="preserve">1.4  合同文件的优先顺序                                                   </w:t>
      </w:r>
    </w:p>
    <w:p w14:paraId="79BF4753">
      <w:pPr>
        <w:tabs>
          <w:tab w:val="left" w:pos="1800"/>
        </w:tabs>
        <w:adjustRightInd w:val="0"/>
        <w:snapToGrid w:val="0"/>
        <w:spacing w:line="360" w:lineRule="auto"/>
        <w:ind w:firstLine="420" w:firstLineChars="200"/>
        <w:rPr>
          <w:rFonts w:ascii="宋体" w:hAnsi="宋体" w:cs="宋体"/>
          <w:color w:val="000000"/>
          <w:szCs w:val="21"/>
          <w:u w:val="single"/>
        </w:rPr>
      </w:pPr>
      <w:r>
        <w:rPr>
          <w:rFonts w:hint="eastAsia" w:ascii="宋体" w:hAnsi="宋体"/>
          <w:snapToGrid w:val="0"/>
          <w:color w:val="000000"/>
          <w:kern w:val="0"/>
          <w:szCs w:val="21"/>
        </w:rPr>
        <w:t>合同文件的优先顺序</w:t>
      </w:r>
      <w:r>
        <w:rPr>
          <w:rFonts w:hint="eastAsia" w:ascii="宋体" w:hAnsi="宋体"/>
          <w:snapToGrid w:val="0"/>
          <w:color w:val="000000"/>
          <w:szCs w:val="21"/>
        </w:rPr>
        <w:t>：</w:t>
      </w:r>
      <w:r>
        <w:rPr>
          <w:rFonts w:hint="eastAsia" w:ascii="宋体" w:hAnsi="宋体" w:cs="宋体"/>
          <w:color w:val="000000"/>
          <w:szCs w:val="21"/>
          <w:u w:val="single"/>
        </w:rPr>
        <w:t>按通用条款执行。</w:t>
      </w:r>
    </w:p>
    <w:p w14:paraId="504F1C33">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1.5  合同生效的条件</w:t>
      </w:r>
    </w:p>
    <w:p w14:paraId="6B7F67F9">
      <w:pPr>
        <w:adjustRightInd w:val="0"/>
        <w:snapToGrid w:val="0"/>
        <w:spacing w:line="360" w:lineRule="auto"/>
        <w:ind w:firstLine="420" w:firstLineChars="200"/>
        <w:rPr>
          <w:rFonts w:ascii="宋体" w:hAnsi="宋体"/>
          <w:color w:val="000000"/>
          <w:szCs w:val="21"/>
          <w:u w:val="single"/>
        </w:rPr>
      </w:pPr>
      <w:r>
        <w:rPr>
          <w:rFonts w:hint="eastAsia" w:ascii="宋体" w:hAnsi="宋体"/>
          <w:snapToGrid w:val="0"/>
          <w:color w:val="000000"/>
          <w:szCs w:val="21"/>
        </w:rPr>
        <w:t>合同生效的条件：</w:t>
      </w:r>
      <w:r>
        <w:rPr>
          <w:rFonts w:hint="eastAsia" w:ascii="宋体" w:hAnsi="宋体" w:cs="宋体"/>
          <w:color w:val="000000"/>
          <w:szCs w:val="21"/>
          <w:u w:val="single"/>
        </w:rPr>
        <w:t>中标人提交履约保证金后，双方签订合同后生效。</w:t>
      </w:r>
      <w:r>
        <w:rPr>
          <w:rFonts w:hint="eastAsia" w:ascii="宋体" w:hAnsi="宋体"/>
          <w:color w:val="000000"/>
          <w:szCs w:val="21"/>
          <w:u w:val="single"/>
        </w:rPr>
        <w:t xml:space="preserve"> </w:t>
      </w:r>
    </w:p>
    <w:p w14:paraId="729BB4EA">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1.6  图纸和承包人文件</w:t>
      </w:r>
    </w:p>
    <w:p w14:paraId="13EAF44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1.6.1  发包人提供图纸的期限、数量：</w:t>
      </w:r>
      <w:r>
        <w:rPr>
          <w:rFonts w:hint="eastAsia" w:ascii="宋体" w:hAnsi="宋体"/>
          <w:color w:val="000000"/>
          <w:szCs w:val="21"/>
          <w:u w:val="single"/>
        </w:rPr>
        <w:t xml:space="preserve">                             </w:t>
      </w:r>
    </w:p>
    <w:p w14:paraId="5B0FFCB7">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1.6.2  承包人提供的文件范围：</w:t>
      </w:r>
      <w:r>
        <w:rPr>
          <w:rFonts w:hint="eastAsia" w:ascii="宋体" w:hAnsi="宋体"/>
          <w:color w:val="000000"/>
          <w:szCs w:val="21"/>
          <w:u w:val="single"/>
        </w:rPr>
        <w:t xml:space="preserve">                                      </w:t>
      </w:r>
    </w:p>
    <w:p w14:paraId="51DD3369">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承包人提供文件的期限、数量：</w:t>
      </w:r>
      <w:r>
        <w:rPr>
          <w:rFonts w:hint="eastAsia" w:ascii="宋体" w:hAnsi="宋体"/>
          <w:color w:val="000000"/>
          <w:szCs w:val="21"/>
          <w:u w:val="single"/>
        </w:rPr>
        <w:t xml:space="preserve">                                  </w:t>
      </w:r>
    </w:p>
    <w:p w14:paraId="5AF1366C">
      <w:pPr>
        <w:adjustRightInd w:val="0"/>
        <w:snapToGrid w:val="0"/>
        <w:spacing w:line="360" w:lineRule="auto"/>
        <w:ind w:firstLine="420" w:firstLineChars="200"/>
        <w:rPr>
          <w:rFonts w:ascii="宋体" w:hAnsi="宋体"/>
          <w:color w:val="000000"/>
          <w:szCs w:val="21"/>
          <w:u w:val="single"/>
        </w:rPr>
      </w:pPr>
      <w:r>
        <w:rPr>
          <w:rFonts w:hint="eastAsia" w:ascii="宋体" w:hAnsi="宋体"/>
          <w:color w:val="000000"/>
          <w:szCs w:val="21"/>
        </w:rPr>
        <w:t xml:space="preserve">         监理人批复承包人提供文件的期限：</w:t>
      </w:r>
      <w:r>
        <w:rPr>
          <w:rFonts w:hint="eastAsia" w:ascii="宋体" w:hAnsi="宋体"/>
          <w:color w:val="000000"/>
          <w:szCs w:val="21"/>
          <w:u w:val="single"/>
        </w:rPr>
        <w:t xml:space="preserve">                                  </w:t>
      </w:r>
    </w:p>
    <w:p w14:paraId="2DCA7049">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1.6.3  监理人签发图纸修改的期限：</w:t>
      </w:r>
      <w:r>
        <w:rPr>
          <w:rFonts w:hint="eastAsia" w:ascii="宋体" w:hAnsi="宋体"/>
          <w:color w:val="000000"/>
          <w:szCs w:val="21"/>
          <w:u w:val="single"/>
        </w:rPr>
        <w:t xml:space="preserve">                                  </w:t>
      </w:r>
    </w:p>
    <w:p w14:paraId="2B3376EB">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1.7  联络</w:t>
      </w:r>
    </w:p>
    <w:p w14:paraId="6ECD6A2B">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1.7.2  联络送达的期限：</w:t>
      </w:r>
      <w:r>
        <w:rPr>
          <w:rFonts w:hint="eastAsia" w:ascii="宋体" w:hAnsi="宋体"/>
          <w:color w:val="000000"/>
          <w:szCs w:val="21"/>
          <w:u w:val="single"/>
        </w:rPr>
        <w:t xml:space="preserve">                                              </w:t>
      </w:r>
    </w:p>
    <w:p w14:paraId="32E2CE13">
      <w:pPr>
        <w:pStyle w:val="3"/>
        <w:ind w:firstLine="422" w:firstLineChars="200"/>
        <w:rPr>
          <w:rFonts w:ascii="宋体" w:hAnsi="宋体" w:eastAsia="宋体"/>
          <w:snapToGrid w:val="0"/>
          <w:color w:val="000000"/>
          <w:spacing w:val="0"/>
          <w:w w:val="100"/>
          <w:sz w:val="21"/>
          <w:szCs w:val="21"/>
        </w:rPr>
      </w:pPr>
      <w:bookmarkStart w:id="3" w:name="_Toc361653985"/>
      <w:bookmarkStart w:id="4" w:name="_Toc410381402"/>
      <w:r>
        <w:rPr>
          <w:rFonts w:hint="eastAsia" w:ascii="宋体" w:hAnsi="宋体" w:eastAsia="宋体"/>
          <w:snapToGrid w:val="0"/>
          <w:color w:val="000000"/>
          <w:spacing w:val="0"/>
          <w:w w:val="100"/>
          <w:sz w:val="21"/>
          <w:szCs w:val="21"/>
        </w:rPr>
        <w:t>2.  发包人义务</w:t>
      </w:r>
      <w:bookmarkEnd w:id="3"/>
      <w:bookmarkEnd w:id="4"/>
    </w:p>
    <w:p w14:paraId="2E0F7F5B">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2.3  提供施工场地</w:t>
      </w:r>
    </w:p>
    <w:p w14:paraId="567EAF6E">
      <w:pPr>
        <w:adjustRightInd w:val="0"/>
        <w:snapToGrid w:val="0"/>
        <w:spacing w:line="360" w:lineRule="auto"/>
        <w:ind w:firstLine="945" w:firstLineChars="450"/>
        <w:rPr>
          <w:rFonts w:ascii="宋体" w:hAnsi="宋体"/>
          <w:color w:val="000000"/>
          <w:szCs w:val="21"/>
        </w:rPr>
      </w:pPr>
      <w:r>
        <w:rPr>
          <w:rFonts w:hint="eastAsia" w:ascii="宋体" w:hAnsi="宋体"/>
          <w:color w:val="000000"/>
          <w:szCs w:val="21"/>
        </w:rPr>
        <w:t>发包人提供施工场地和有关资料的时间：</w:t>
      </w:r>
      <w:r>
        <w:rPr>
          <w:rFonts w:hint="eastAsia" w:ascii="宋体" w:hAnsi="宋体"/>
          <w:color w:val="000000"/>
          <w:szCs w:val="21"/>
          <w:u w:val="single"/>
        </w:rPr>
        <w:t xml:space="preserve">                       </w:t>
      </w:r>
    </w:p>
    <w:p w14:paraId="515A4725">
      <w:pPr>
        <w:pStyle w:val="3"/>
        <w:ind w:firstLine="422" w:firstLineChars="200"/>
        <w:rPr>
          <w:rFonts w:ascii="宋体" w:hAnsi="宋体" w:eastAsia="宋体"/>
          <w:snapToGrid w:val="0"/>
          <w:color w:val="000000"/>
          <w:spacing w:val="0"/>
          <w:w w:val="100"/>
          <w:sz w:val="21"/>
          <w:szCs w:val="21"/>
        </w:rPr>
      </w:pPr>
      <w:bookmarkStart w:id="5" w:name="_Toc361653986"/>
      <w:bookmarkStart w:id="6" w:name="_Toc410381403"/>
      <w:r>
        <w:rPr>
          <w:rFonts w:hint="eastAsia" w:ascii="宋体" w:hAnsi="宋体" w:eastAsia="宋体"/>
          <w:snapToGrid w:val="0"/>
          <w:color w:val="000000"/>
          <w:spacing w:val="0"/>
          <w:w w:val="100"/>
          <w:sz w:val="21"/>
          <w:szCs w:val="21"/>
        </w:rPr>
        <w:t>3.  监理人</w:t>
      </w:r>
      <w:bookmarkEnd w:id="5"/>
      <w:bookmarkEnd w:id="6"/>
    </w:p>
    <w:p w14:paraId="7E9CE871">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3.1  监理人的职责和权力</w:t>
      </w:r>
    </w:p>
    <w:p w14:paraId="28D172BC">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3.1.1  须经发包人事先批准行使的权力：</w:t>
      </w:r>
      <w:r>
        <w:rPr>
          <w:rFonts w:hint="eastAsia" w:ascii="宋体" w:hAnsi="宋体"/>
          <w:color w:val="000000"/>
          <w:szCs w:val="21"/>
          <w:u w:val="single"/>
        </w:rPr>
        <w:t xml:space="preserve">                          </w:t>
      </w:r>
    </w:p>
    <w:p w14:paraId="64AA2AD3">
      <w:pPr>
        <w:pStyle w:val="3"/>
        <w:ind w:firstLine="422" w:firstLineChars="200"/>
        <w:rPr>
          <w:rFonts w:ascii="宋体" w:hAnsi="宋体" w:eastAsia="宋体"/>
          <w:snapToGrid w:val="0"/>
          <w:color w:val="000000"/>
          <w:spacing w:val="0"/>
          <w:w w:val="100"/>
          <w:sz w:val="21"/>
          <w:szCs w:val="21"/>
        </w:rPr>
      </w:pPr>
      <w:bookmarkStart w:id="7" w:name="_Toc361653987"/>
      <w:bookmarkStart w:id="8" w:name="_Toc410381404"/>
      <w:r>
        <w:rPr>
          <w:rFonts w:hint="eastAsia" w:ascii="宋体" w:hAnsi="宋体" w:eastAsia="宋体"/>
          <w:snapToGrid w:val="0"/>
          <w:color w:val="000000"/>
          <w:spacing w:val="0"/>
          <w:w w:val="100"/>
          <w:sz w:val="21"/>
          <w:szCs w:val="21"/>
        </w:rPr>
        <w:t>4.  承包人</w:t>
      </w:r>
      <w:bookmarkEnd w:id="7"/>
      <w:bookmarkEnd w:id="8"/>
    </w:p>
    <w:p w14:paraId="07B480F7">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4.1  承包人的一般义务</w:t>
      </w:r>
    </w:p>
    <w:p w14:paraId="2F44FC6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4.1.8  为他人提供方便</w:t>
      </w:r>
    </w:p>
    <w:p w14:paraId="635CB1C2">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承包人为他人提供条件的内容：</w:t>
      </w:r>
      <w:r>
        <w:rPr>
          <w:rFonts w:hint="eastAsia" w:ascii="宋体" w:hAnsi="宋体"/>
          <w:color w:val="000000"/>
          <w:szCs w:val="21"/>
          <w:u w:val="single"/>
        </w:rPr>
        <w:t xml:space="preserve">                                        </w:t>
      </w:r>
    </w:p>
    <w:p w14:paraId="6A071309">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承包人为他人提供条件可能发生费用的处理方法：</w:t>
      </w:r>
      <w:r>
        <w:rPr>
          <w:rFonts w:hint="eastAsia" w:ascii="宋体" w:hAnsi="宋体"/>
          <w:color w:val="000000"/>
          <w:szCs w:val="21"/>
          <w:u w:val="single"/>
        </w:rPr>
        <w:t xml:space="preserve">                        </w:t>
      </w:r>
    </w:p>
    <w:p w14:paraId="3BC94624">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4.2 履约担保</w:t>
      </w:r>
    </w:p>
    <w:p w14:paraId="5119AB64">
      <w:pPr>
        <w:adjustRightInd w:val="0"/>
        <w:snapToGrid w:val="0"/>
        <w:spacing w:line="360" w:lineRule="auto"/>
        <w:ind w:firstLine="840" w:firstLineChars="400"/>
        <w:rPr>
          <w:rFonts w:ascii="宋体" w:hAnsi="宋体"/>
          <w:color w:val="000000"/>
          <w:szCs w:val="21"/>
          <w:u w:val="single"/>
        </w:rPr>
      </w:pPr>
      <w:r>
        <w:rPr>
          <w:rFonts w:hint="eastAsia" w:ascii="宋体" w:hAnsi="宋体"/>
          <w:color w:val="000000"/>
          <w:szCs w:val="21"/>
        </w:rPr>
        <w:t>承包人向发包人提供履约担保的金额、方式和提交时间：</w:t>
      </w:r>
      <w:r>
        <w:rPr>
          <w:rFonts w:hint="eastAsia" w:ascii="宋体" w:hAnsi="宋体" w:cs="宋体"/>
          <w:color w:val="000000"/>
          <w:szCs w:val="21"/>
          <w:u w:val="single"/>
        </w:rPr>
        <w:t>中标金额的10%；现金或转帐支票或电汇；中标通知书发出后5个工作日内提交，不接受履约保函。</w:t>
      </w:r>
    </w:p>
    <w:p w14:paraId="25DC477E">
      <w:pPr>
        <w:adjustRightInd w:val="0"/>
        <w:snapToGrid w:val="0"/>
        <w:spacing w:line="360" w:lineRule="auto"/>
        <w:ind w:firstLine="840" w:firstLineChars="400"/>
        <w:rPr>
          <w:rFonts w:ascii="宋体" w:hAnsi="宋体"/>
          <w:color w:val="000000"/>
          <w:szCs w:val="21"/>
        </w:rPr>
      </w:pPr>
      <w:r>
        <w:rPr>
          <w:rFonts w:hint="eastAsia" w:ascii="宋体" w:hAnsi="宋体"/>
          <w:color w:val="000000"/>
          <w:szCs w:val="21"/>
        </w:rPr>
        <w:t>履约保证金退还：在工程竣工验收后5个工作日内，由业主把各阶段工作延期罚款扣除后，无息退还至承包人公司账户。</w:t>
      </w:r>
    </w:p>
    <w:p w14:paraId="1B3CCDEE">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4.3 分包</w:t>
      </w:r>
    </w:p>
    <w:p w14:paraId="176DBDC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4.3.2  分包的内容</w:t>
      </w:r>
    </w:p>
    <w:p w14:paraId="3F04541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当事人约定某些非主体、非关键性工作分包给第三人：</w:t>
      </w:r>
      <w:r>
        <w:rPr>
          <w:rFonts w:hint="eastAsia" w:ascii="宋体" w:hAnsi="宋体"/>
          <w:color w:val="000000"/>
          <w:szCs w:val="21"/>
          <w:u w:val="single"/>
        </w:rPr>
        <w:t xml:space="preserve">在满足相关法律、规范要求的前提下，除非得到发包人许可外不允许分包 </w:t>
      </w:r>
    </w:p>
    <w:p w14:paraId="4F6BD212">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4.11  不利物质条件</w:t>
      </w:r>
    </w:p>
    <w:p w14:paraId="1438D99C">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4.11.1  不利物质条件的范围：</w:t>
      </w:r>
      <w:r>
        <w:rPr>
          <w:rFonts w:hint="eastAsia" w:ascii="宋体" w:hAnsi="宋体"/>
          <w:color w:val="000000"/>
          <w:szCs w:val="21"/>
          <w:u w:val="single"/>
        </w:rPr>
        <w:t xml:space="preserve">                                           </w:t>
      </w:r>
    </w:p>
    <w:p w14:paraId="2FAE553F">
      <w:pPr>
        <w:pStyle w:val="3"/>
        <w:ind w:firstLine="422" w:firstLineChars="200"/>
        <w:rPr>
          <w:rFonts w:ascii="宋体" w:hAnsi="宋体" w:eastAsia="宋体"/>
          <w:snapToGrid w:val="0"/>
          <w:color w:val="000000"/>
          <w:spacing w:val="0"/>
          <w:w w:val="100"/>
          <w:sz w:val="21"/>
          <w:szCs w:val="21"/>
        </w:rPr>
      </w:pPr>
      <w:bookmarkStart w:id="9" w:name="_Toc361653988"/>
      <w:bookmarkStart w:id="10" w:name="_Toc410381405"/>
      <w:r>
        <w:rPr>
          <w:rFonts w:hint="eastAsia" w:ascii="宋体" w:hAnsi="宋体" w:eastAsia="宋体"/>
          <w:snapToGrid w:val="0"/>
          <w:color w:val="000000"/>
          <w:spacing w:val="0"/>
          <w:w w:val="100"/>
          <w:sz w:val="21"/>
          <w:szCs w:val="21"/>
        </w:rPr>
        <w:t>5.  材料和工程设备</w:t>
      </w:r>
      <w:bookmarkEnd w:id="9"/>
      <w:bookmarkEnd w:id="10"/>
    </w:p>
    <w:p w14:paraId="64CFEBF8">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5.1  承包人提供的材料和工程设备</w:t>
      </w:r>
    </w:p>
    <w:p w14:paraId="4202BF0D">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5.1.1  承包人负责采购、运输和保管的材料、工程设备：</w:t>
      </w:r>
      <w:r>
        <w:rPr>
          <w:rFonts w:hint="eastAsia" w:ascii="宋体" w:hAnsi="宋体"/>
          <w:color w:val="000000"/>
          <w:szCs w:val="21"/>
          <w:u w:val="single"/>
        </w:rPr>
        <w:t>所有进场材料、设备质量应符合国家现行质量验收标准，符合设计要求，所有材料设备必须经发包人确认后才能进场。对未按上述要求采购、进场的材料、设备，发包人将拒绝用于本工程，并要求承包人自行无偿清退出场。由此造成的损失，概由承包人承担。</w:t>
      </w:r>
    </w:p>
    <w:p w14:paraId="6EFA7758">
      <w:pPr>
        <w:adjustRightInd w:val="0"/>
        <w:snapToGrid w:val="0"/>
        <w:spacing w:line="360" w:lineRule="auto"/>
        <w:ind w:firstLine="840" w:firstLineChars="400"/>
        <w:rPr>
          <w:rFonts w:ascii="宋体" w:hAnsi="宋体"/>
          <w:color w:val="000000"/>
          <w:szCs w:val="21"/>
          <w:u w:val="single"/>
        </w:rPr>
      </w:pPr>
      <w:r>
        <w:rPr>
          <w:rFonts w:hint="eastAsia" w:ascii="宋体" w:hAnsi="宋体"/>
          <w:color w:val="000000"/>
          <w:szCs w:val="21"/>
        </w:rPr>
        <w:t>5.1.2  承包人报送监理人审批的时间：</w:t>
      </w:r>
      <w:r>
        <w:rPr>
          <w:rFonts w:hint="eastAsia" w:ascii="宋体" w:hAnsi="宋体"/>
          <w:color w:val="000000"/>
          <w:szCs w:val="21"/>
          <w:u w:val="single"/>
        </w:rPr>
        <w:t xml:space="preserve">                              </w:t>
      </w:r>
    </w:p>
    <w:p w14:paraId="18B2B70D">
      <w:pPr>
        <w:adjustRightInd w:val="0"/>
        <w:snapToGrid w:val="0"/>
        <w:spacing w:line="360" w:lineRule="auto"/>
        <w:ind w:firstLine="840" w:firstLineChars="400"/>
        <w:rPr>
          <w:rFonts w:ascii="宋体" w:hAnsi="宋体"/>
          <w:snapToGrid w:val="0"/>
          <w:color w:val="000000"/>
          <w:szCs w:val="21"/>
        </w:rPr>
      </w:pPr>
      <w:r>
        <w:rPr>
          <w:rFonts w:hint="eastAsia" w:ascii="宋体" w:hAnsi="宋体"/>
          <w:snapToGrid w:val="0"/>
          <w:color w:val="000000"/>
          <w:szCs w:val="21"/>
        </w:rPr>
        <w:t>5.2  发包人提供的材料和工程设备</w:t>
      </w:r>
    </w:p>
    <w:p w14:paraId="45726D5D">
      <w:pPr>
        <w:adjustRightInd w:val="0"/>
        <w:snapToGrid w:val="0"/>
        <w:spacing w:line="360" w:lineRule="auto"/>
        <w:ind w:firstLine="840" w:firstLineChars="400"/>
        <w:rPr>
          <w:rFonts w:ascii="宋体" w:hAnsi="宋体"/>
          <w:color w:val="000000"/>
          <w:szCs w:val="21"/>
          <w:u w:val="single"/>
        </w:rPr>
      </w:pPr>
      <w:r>
        <w:rPr>
          <w:rFonts w:hint="eastAsia" w:ascii="宋体" w:hAnsi="宋体"/>
          <w:color w:val="000000"/>
          <w:szCs w:val="21"/>
        </w:rPr>
        <w:t>5.2.1 材料的名称、规格、数量和价格：</w:t>
      </w:r>
      <w:r>
        <w:rPr>
          <w:rFonts w:hint="eastAsia" w:ascii="宋体" w:hAnsi="宋体"/>
          <w:color w:val="000000"/>
          <w:szCs w:val="21"/>
          <w:u w:val="single"/>
        </w:rPr>
        <w:t xml:space="preserve">                                </w:t>
      </w:r>
    </w:p>
    <w:p w14:paraId="073BD202">
      <w:pPr>
        <w:adjustRightInd w:val="0"/>
        <w:snapToGrid w:val="0"/>
        <w:spacing w:line="360" w:lineRule="auto"/>
        <w:ind w:firstLine="840" w:firstLineChars="400"/>
        <w:rPr>
          <w:rFonts w:ascii="宋体" w:hAnsi="宋体"/>
          <w:color w:val="000000"/>
          <w:szCs w:val="21"/>
        </w:rPr>
      </w:pPr>
      <w:r>
        <w:rPr>
          <w:rFonts w:hint="eastAsia" w:ascii="宋体" w:hAnsi="宋体"/>
          <w:color w:val="000000"/>
          <w:szCs w:val="21"/>
        </w:rPr>
        <w:t>材料的交货方式、地点和日期：</w:t>
      </w:r>
      <w:r>
        <w:rPr>
          <w:rFonts w:hint="eastAsia" w:ascii="宋体" w:hAnsi="宋体"/>
          <w:color w:val="000000"/>
          <w:szCs w:val="21"/>
          <w:u w:val="single"/>
        </w:rPr>
        <w:t xml:space="preserve">                                         </w:t>
      </w:r>
    </w:p>
    <w:p w14:paraId="1B8D1EC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工程设备的名称、规格、数量和价格：</w:t>
      </w:r>
      <w:r>
        <w:rPr>
          <w:rFonts w:hint="eastAsia" w:ascii="宋体" w:hAnsi="宋体"/>
          <w:color w:val="000000"/>
          <w:szCs w:val="21"/>
          <w:u w:val="single"/>
        </w:rPr>
        <w:t xml:space="preserve">                                   </w:t>
      </w:r>
    </w:p>
    <w:p w14:paraId="2A15A26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工程设备的交货方式、地点和日期：</w:t>
      </w:r>
      <w:r>
        <w:rPr>
          <w:rFonts w:hint="eastAsia" w:ascii="宋体" w:hAnsi="宋体"/>
          <w:color w:val="000000"/>
          <w:szCs w:val="21"/>
          <w:u w:val="single"/>
        </w:rPr>
        <w:t xml:space="preserve">                                     </w:t>
      </w:r>
    </w:p>
    <w:p w14:paraId="5666216A">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5.2.2  材料和工程设备的接收、运输与保管：</w:t>
      </w:r>
      <w:r>
        <w:rPr>
          <w:rFonts w:hint="eastAsia" w:ascii="宋体" w:hAnsi="宋体"/>
          <w:color w:val="000000"/>
          <w:szCs w:val="21"/>
          <w:u w:val="single"/>
        </w:rPr>
        <w:t xml:space="preserve">                             </w:t>
      </w:r>
    </w:p>
    <w:p w14:paraId="35A9784F">
      <w:pPr>
        <w:pStyle w:val="3"/>
        <w:ind w:firstLine="422" w:firstLineChars="200"/>
        <w:rPr>
          <w:rFonts w:ascii="宋体" w:hAnsi="宋体" w:eastAsia="宋体"/>
          <w:snapToGrid w:val="0"/>
          <w:color w:val="000000"/>
          <w:spacing w:val="0"/>
          <w:w w:val="100"/>
          <w:sz w:val="21"/>
          <w:szCs w:val="21"/>
        </w:rPr>
      </w:pPr>
      <w:bookmarkStart w:id="11" w:name="_Toc361653989"/>
      <w:bookmarkStart w:id="12" w:name="_Toc410381406"/>
      <w:r>
        <w:rPr>
          <w:rFonts w:hint="eastAsia" w:ascii="宋体" w:hAnsi="宋体" w:eastAsia="宋体"/>
          <w:snapToGrid w:val="0"/>
          <w:color w:val="000000"/>
          <w:spacing w:val="0"/>
          <w:w w:val="100"/>
          <w:sz w:val="21"/>
          <w:szCs w:val="21"/>
        </w:rPr>
        <w:t>6.  施工设备和临时设施</w:t>
      </w:r>
      <w:bookmarkEnd w:id="11"/>
      <w:bookmarkEnd w:id="12"/>
    </w:p>
    <w:p w14:paraId="6D935EB5">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6.1  承包人提供的施工设备和临时设施</w:t>
      </w:r>
    </w:p>
    <w:p w14:paraId="5A649604">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6.1.2  </w:t>
      </w:r>
      <w:r>
        <w:rPr>
          <w:rFonts w:hint="eastAsia" w:ascii="宋体" w:hAnsi="宋体"/>
          <w:snapToGrid w:val="0"/>
          <w:color w:val="000000"/>
          <w:szCs w:val="21"/>
        </w:rPr>
        <w:t>承包</w:t>
      </w:r>
      <w:r>
        <w:rPr>
          <w:rFonts w:hint="eastAsia" w:ascii="宋体" w:hAnsi="宋体"/>
          <w:color w:val="000000"/>
          <w:szCs w:val="21"/>
        </w:rPr>
        <w:t>人承担修建临时设施费用的范围：</w:t>
      </w:r>
      <w:r>
        <w:rPr>
          <w:rFonts w:hint="eastAsia" w:ascii="宋体" w:hAnsi="宋体"/>
          <w:color w:val="000000"/>
          <w:szCs w:val="21"/>
          <w:u w:val="single"/>
        </w:rPr>
        <w:t xml:space="preserve">  办理各项申请由承包人自行负责，发包人协助。承包人承担修建临时设施的费用，该笔费用已含在合同价款中不作调整 </w:t>
      </w:r>
    </w:p>
    <w:p w14:paraId="01252D3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临时占地的申请：</w:t>
      </w:r>
      <w:r>
        <w:rPr>
          <w:rFonts w:hint="eastAsia" w:ascii="宋体" w:hAnsi="宋体"/>
          <w:color w:val="000000"/>
          <w:szCs w:val="21"/>
          <w:u w:val="single"/>
        </w:rPr>
        <w:t xml:space="preserve">     承包人自行负责                         </w:t>
      </w:r>
    </w:p>
    <w:p w14:paraId="404FAF13">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临时占地相关费用：</w:t>
      </w:r>
      <w:r>
        <w:rPr>
          <w:rFonts w:hint="eastAsia" w:ascii="宋体" w:hAnsi="宋体"/>
          <w:color w:val="000000"/>
          <w:szCs w:val="21"/>
          <w:u w:val="single"/>
        </w:rPr>
        <w:t xml:space="preserve">   临时占地的费用已包含到承包人报价中，承包人自行负责 </w:t>
      </w:r>
    </w:p>
    <w:p w14:paraId="35F48B53">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6.2  发包人提供的施工设备和临时设施</w:t>
      </w:r>
    </w:p>
    <w:p w14:paraId="6EE3D6A3">
      <w:pPr>
        <w:adjustRightInd w:val="0"/>
        <w:snapToGrid w:val="0"/>
        <w:spacing w:line="360" w:lineRule="auto"/>
        <w:ind w:firstLine="945" w:firstLineChars="450"/>
        <w:rPr>
          <w:rFonts w:ascii="宋体" w:hAnsi="宋体"/>
          <w:color w:val="000000"/>
          <w:szCs w:val="21"/>
          <w:u w:val="single"/>
        </w:rPr>
      </w:pPr>
      <w:r>
        <w:rPr>
          <w:rFonts w:hint="eastAsia" w:ascii="宋体" w:hAnsi="宋体"/>
          <w:color w:val="000000"/>
          <w:szCs w:val="21"/>
          <w:u w:val="single"/>
        </w:rPr>
        <w:t>无</w:t>
      </w:r>
    </w:p>
    <w:p w14:paraId="10582291">
      <w:pPr>
        <w:pStyle w:val="3"/>
        <w:ind w:firstLine="422" w:firstLineChars="200"/>
        <w:rPr>
          <w:rFonts w:ascii="宋体" w:hAnsi="宋体" w:eastAsia="宋体"/>
          <w:snapToGrid w:val="0"/>
          <w:color w:val="000000"/>
          <w:spacing w:val="0"/>
          <w:w w:val="100"/>
          <w:sz w:val="21"/>
          <w:szCs w:val="21"/>
        </w:rPr>
      </w:pPr>
      <w:bookmarkStart w:id="13" w:name="_Toc361653990"/>
      <w:bookmarkStart w:id="14" w:name="_Toc410381407"/>
      <w:r>
        <w:rPr>
          <w:rFonts w:hint="eastAsia" w:ascii="宋体" w:hAnsi="宋体" w:eastAsia="宋体"/>
          <w:snapToGrid w:val="0"/>
          <w:color w:val="000000"/>
          <w:spacing w:val="0"/>
          <w:w w:val="100"/>
          <w:sz w:val="21"/>
          <w:szCs w:val="21"/>
        </w:rPr>
        <w:t>7.  交通运输</w:t>
      </w:r>
      <w:bookmarkEnd w:id="13"/>
      <w:bookmarkEnd w:id="14"/>
    </w:p>
    <w:p w14:paraId="3D0B36DE">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7.1  道路通行权和场外设施</w:t>
      </w:r>
    </w:p>
    <w:p w14:paraId="5F24C671">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取得道路通行权、修建场外设施权的办理人：</w:t>
      </w:r>
      <w:r>
        <w:rPr>
          <w:rFonts w:hint="eastAsia" w:ascii="宋体" w:hAnsi="宋体"/>
          <w:color w:val="000000"/>
          <w:szCs w:val="21"/>
          <w:u w:val="single"/>
        </w:rPr>
        <w:t xml:space="preserve">   承包人自行负责。    </w:t>
      </w:r>
    </w:p>
    <w:p w14:paraId="22E1AD0D">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相关费用：</w:t>
      </w:r>
      <w:r>
        <w:rPr>
          <w:rFonts w:hint="eastAsia" w:ascii="宋体" w:hAnsi="宋体"/>
          <w:color w:val="000000"/>
          <w:szCs w:val="21"/>
          <w:u w:val="single"/>
        </w:rPr>
        <w:t xml:space="preserve">  包含在合同价（中标价）中，由承包人自行承担。</w:t>
      </w:r>
    </w:p>
    <w:p w14:paraId="2797102D">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7.2  场内施工道路</w:t>
      </w:r>
    </w:p>
    <w:p w14:paraId="4D078B95">
      <w:pPr>
        <w:adjustRightInd w:val="0"/>
        <w:snapToGrid w:val="0"/>
        <w:spacing w:line="360" w:lineRule="auto"/>
        <w:ind w:firstLine="840" w:firstLineChars="400"/>
        <w:rPr>
          <w:rFonts w:ascii="宋体" w:hAnsi="宋体"/>
          <w:color w:val="000000"/>
          <w:szCs w:val="21"/>
          <w:u w:val="single"/>
        </w:rPr>
      </w:pPr>
      <w:r>
        <w:rPr>
          <w:rFonts w:hint="eastAsia" w:ascii="宋体" w:hAnsi="宋体"/>
          <w:color w:val="000000"/>
          <w:szCs w:val="21"/>
        </w:rPr>
        <w:t>7.2.1  临时道路和交通设施的修建、维护、养护和管理人：</w:t>
      </w:r>
      <w:r>
        <w:rPr>
          <w:rFonts w:hint="eastAsia" w:ascii="宋体" w:hAnsi="宋体"/>
          <w:color w:val="000000"/>
          <w:szCs w:val="21"/>
          <w:u w:val="single"/>
        </w:rPr>
        <w:t xml:space="preserve"> 按通用条款执</w:t>
      </w:r>
    </w:p>
    <w:p w14:paraId="5338683E">
      <w:pPr>
        <w:adjustRightInd w:val="0"/>
        <w:snapToGrid w:val="0"/>
        <w:spacing w:line="360" w:lineRule="auto"/>
        <w:ind w:firstLine="840" w:firstLineChars="400"/>
        <w:rPr>
          <w:rFonts w:ascii="宋体" w:hAnsi="宋体"/>
          <w:color w:val="000000"/>
          <w:szCs w:val="21"/>
        </w:rPr>
      </w:pPr>
      <w:r>
        <w:rPr>
          <w:rFonts w:hint="eastAsia" w:ascii="宋体" w:hAnsi="宋体"/>
          <w:color w:val="000000"/>
          <w:szCs w:val="21"/>
        </w:rPr>
        <w:t>7.2.2  临时道路和交通设施相关费用的承担：</w:t>
      </w:r>
      <w:r>
        <w:rPr>
          <w:rFonts w:hint="eastAsia" w:ascii="宋体" w:hAnsi="宋体"/>
          <w:color w:val="000000"/>
          <w:szCs w:val="21"/>
          <w:u w:val="single"/>
        </w:rPr>
        <w:t xml:space="preserve">  按通用条款执行  </w:t>
      </w:r>
    </w:p>
    <w:p w14:paraId="2368CA39">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7.4  超大件和超重件的运输</w:t>
      </w:r>
    </w:p>
    <w:p w14:paraId="47F5676E">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道路和桥梁临时新建改造费用和其他有关费用的承担：</w:t>
      </w:r>
      <w:r>
        <w:rPr>
          <w:rFonts w:hint="eastAsia" w:ascii="宋体" w:hAnsi="宋体"/>
          <w:color w:val="000000"/>
          <w:szCs w:val="21"/>
          <w:u w:val="single"/>
        </w:rPr>
        <w:t xml:space="preserve">       无            </w:t>
      </w:r>
    </w:p>
    <w:p w14:paraId="0243CA6D">
      <w:pPr>
        <w:pStyle w:val="3"/>
        <w:ind w:firstLine="422" w:firstLineChars="200"/>
        <w:rPr>
          <w:rFonts w:ascii="宋体" w:hAnsi="宋体" w:eastAsia="宋体"/>
          <w:snapToGrid w:val="0"/>
          <w:color w:val="000000"/>
          <w:spacing w:val="0"/>
          <w:w w:val="100"/>
          <w:sz w:val="21"/>
          <w:szCs w:val="21"/>
        </w:rPr>
      </w:pPr>
      <w:bookmarkStart w:id="15" w:name="_Toc361653991"/>
      <w:bookmarkStart w:id="16" w:name="_Toc410381408"/>
      <w:r>
        <w:rPr>
          <w:rFonts w:hint="eastAsia" w:ascii="宋体" w:hAnsi="宋体" w:eastAsia="宋体"/>
          <w:snapToGrid w:val="0"/>
          <w:color w:val="000000"/>
          <w:spacing w:val="0"/>
          <w:w w:val="100"/>
          <w:sz w:val="21"/>
          <w:szCs w:val="21"/>
        </w:rPr>
        <w:t>8.  测量放线</w:t>
      </w:r>
      <w:bookmarkEnd w:id="15"/>
      <w:bookmarkEnd w:id="16"/>
    </w:p>
    <w:p w14:paraId="6E52D283">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8.1  施工控制网</w:t>
      </w:r>
    </w:p>
    <w:p w14:paraId="6655EAF2">
      <w:pPr>
        <w:adjustRightInd w:val="0"/>
        <w:snapToGrid w:val="0"/>
        <w:spacing w:line="360" w:lineRule="auto"/>
        <w:ind w:firstLine="945" w:firstLineChars="450"/>
        <w:rPr>
          <w:rFonts w:ascii="宋体" w:hAnsi="宋体"/>
          <w:color w:val="000000"/>
          <w:szCs w:val="21"/>
          <w:u w:val="single"/>
        </w:rPr>
      </w:pPr>
      <w:r>
        <w:rPr>
          <w:rFonts w:hint="eastAsia" w:ascii="宋体" w:hAnsi="宋体"/>
          <w:color w:val="000000"/>
          <w:szCs w:val="21"/>
        </w:rPr>
        <w:t>8.1.1  发包人提供测量基准点、基准线和水准点的期限：</w:t>
      </w:r>
      <w:r>
        <w:rPr>
          <w:rFonts w:hint="eastAsia" w:ascii="宋体" w:hAnsi="宋体"/>
          <w:color w:val="000000"/>
          <w:szCs w:val="21"/>
          <w:u w:val="single"/>
        </w:rPr>
        <w:t xml:space="preserve">           </w:t>
      </w:r>
    </w:p>
    <w:p w14:paraId="52EA5E6E">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施工控制网的测设：</w:t>
      </w:r>
      <w:r>
        <w:rPr>
          <w:rFonts w:hint="eastAsia" w:ascii="宋体" w:hAnsi="宋体"/>
          <w:color w:val="000000"/>
          <w:szCs w:val="21"/>
          <w:u w:val="single"/>
        </w:rPr>
        <w:t xml:space="preserve">    承包人自行承担。                      </w:t>
      </w:r>
    </w:p>
    <w:p w14:paraId="7EEE6C73">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报监理人审批施工控制网资料的期限：</w:t>
      </w:r>
      <w:r>
        <w:rPr>
          <w:rFonts w:hint="eastAsia" w:ascii="宋体" w:hAnsi="宋体"/>
          <w:color w:val="000000"/>
          <w:szCs w:val="21"/>
          <w:u w:val="single"/>
        </w:rPr>
        <w:t xml:space="preserve">        </w:t>
      </w:r>
    </w:p>
    <w:p w14:paraId="3C66B47B">
      <w:pPr>
        <w:pStyle w:val="3"/>
        <w:ind w:firstLine="422" w:firstLineChars="200"/>
        <w:rPr>
          <w:rFonts w:ascii="宋体" w:hAnsi="宋体" w:eastAsia="宋体"/>
          <w:snapToGrid w:val="0"/>
          <w:color w:val="000000"/>
          <w:spacing w:val="0"/>
          <w:w w:val="100"/>
          <w:sz w:val="21"/>
          <w:szCs w:val="21"/>
        </w:rPr>
      </w:pPr>
      <w:bookmarkStart w:id="17" w:name="_Toc410381409"/>
      <w:bookmarkStart w:id="18" w:name="_Toc361653992"/>
      <w:r>
        <w:rPr>
          <w:rFonts w:hint="eastAsia" w:ascii="宋体" w:hAnsi="宋体" w:eastAsia="宋体"/>
          <w:snapToGrid w:val="0"/>
          <w:color w:val="000000"/>
          <w:spacing w:val="0"/>
          <w:w w:val="100"/>
          <w:sz w:val="21"/>
          <w:szCs w:val="21"/>
        </w:rPr>
        <w:t>9.  施工安全、治安保卫和环境保护</w:t>
      </w:r>
      <w:bookmarkEnd w:id="17"/>
      <w:bookmarkEnd w:id="18"/>
    </w:p>
    <w:p w14:paraId="3965C4A1">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9.1  发包人的施工安全责任</w:t>
      </w:r>
    </w:p>
    <w:p w14:paraId="51DE6612">
      <w:pPr>
        <w:adjustRightInd w:val="0"/>
        <w:snapToGrid w:val="0"/>
        <w:spacing w:line="360" w:lineRule="auto"/>
        <w:ind w:firstLine="945" w:firstLineChars="450"/>
        <w:rPr>
          <w:rFonts w:ascii="宋体" w:hAnsi="宋体"/>
          <w:color w:val="000000"/>
          <w:szCs w:val="21"/>
        </w:rPr>
      </w:pPr>
      <w:r>
        <w:rPr>
          <w:rFonts w:hint="eastAsia" w:ascii="宋体" w:hAnsi="宋体"/>
          <w:color w:val="000000"/>
          <w:szCs w:val="21"/>
        </w:rPr>
        <w:t>9.1.4  发包人应按照《重庆市建设工程安全生产监督管理办法》（渝建发〔2008〕177号）、《重庆市房屋建筑和市政基础设施工程现场文明施工标准》（渝建发〔2008〕169号）等相关规定履行好发包人的施工安全责任。</w:t>
      </w:r>
    </w:p>
    <w:p w14:paraId="251F1211">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9.2  承包人的施工安全责任</w:t>
      </w:r>
    </w:p>
    <w:p w14:paraId="619FEBF5">
      <w:pPr>
        <w:adjustRightInd w:val="0"/>
        <w:snapToGrid w:val="0"/>
        <w:spacing w:line="360" w:lineRule="auto"/>
        <w:ind w:firstLine="945" w:firstLineChars="450"/>
        <w:rPr>
          <w:rFonts w:ascii="宋体" w:hAnsi="宋体"/>
          <w:color w:val="000000"/>
          <w:szCs w:val="21"/>
        </w:rPr>
      </w:pPr>
      <w:r>
        <w:rPr>
          <w:rFonts w:hint="eastAsia" w:ascii="宋体" w:hAnsi="宋体"/>
          <w:color w:val="000000"/>
          <w:szCs w:val="21"/>
        </w:rPr>
        <w:t>9.2.8  承包人应按照《重庆市建设工程安全生产监督管理办法》（渝建发〔2008〕177号）等相关规定履行好承包人的施工安全责任。</w:t>
      </w:r>
    </w:p>
    <w:p w14:paraId="66D5BE96">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9.3  治安保卫</w:t>
      </w:r>
    </w:p>
    <w:p w14:paraId="3F01DB3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9.3.1  现场治安管理机构或联防组织的组建：</w:t>
      </w:r>
      <w:r>
        <w:rPr>
          <w:rFonts w:hint="eastAsia" w:ascii="宋体" w:hAnsi="宋体"/>
          <w:color w:val="000000"/>
          <w:szCs w:val="21"/>
          <w:u w:val="single"/>
        </w:rPr>
        <w:t xml:space="preserve">    由承包人自行准备  。  </w:t>
      </w:r>
    </w:p>
    <w:p w14:paraId="119ADB8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9.3.3  施工场地治安管理计划和突发治安事件紧急预案的编制：</w:t>
      </w:r>
      <w:r>
        <w:rPr>
          <w:rFonts w:hint="eastAsia" w:ascii="宋体" w:hAnsi="宋体"/>
          <w:color w:val="000000"/>
          <w:szCs w:val="21"/>
          <w:u w:val="single"/>
        </w:rPr>
        <w:t>由承包人自行解决。</w:t>
      </w:r>
    </w:p>
    <w:p w14:paraId="0EAF96A9">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9.4  环境保护</w:t>
      </w:r>
    </w:p>
    <w:p w14:paraId="463F29EA">
      <w:pPr>
        <w:adjustRightInd w:val="0"/>
        <w:snapToGrid w:val="0"/>
        <w:spacing w:line="360" w:lineRule="auto"/>
        <w:ind w:firstLine="945" w:firstLineChars="450"/>
        <w:rPr>
          <w:rFonts w:ascii="宋体" w:hAnsi="宋体"/>
          <w:color w:val="000000"/>
          <w:szCs w:val="21"/>
        </w:rPr>
      </w:pPr>
      <w:r>
        <w:rPr>
          <w:rFonts w:hint="eastAsia" w:ascii="宋体" w:hAnsi="宋体"/>
          <w:color w:val="000000"/>
          <w:szCs w:val="21"/>
        </w:rPr>
        <w:t>9.4.7 承包人应按照《房屋建筑和市政基础设施工程施工扬尘控制工作方案》（渝建发〔2009〕13号）、《重庆市房屋建筑和市政基础设施工程现场文明施工标准》（渝建发〔2008〕169号）等相关规定履行好施工扬尘控制、文明施工等责任。</w:t>
      </w:r>
    </w:p>
    <w:p w14:paraId="77D2828F">
      <w:pPr>
        <w:pStyle w:val="3"/>
        <w:ind w:firstLine="422" w:firstLineChars="200"/>
        <w:rPr>
          <w:rFonts w:ascii="宋体" w:hAnsi="宋体" w:eastAsia="宋体"/>
          <w:snapToGrid w:val="0"/>
          <w:color w:val="000000"/>
          <w:spacing w:val="0"/>
          <w:w w:val="100"/>
          <w:sz w:val="21"/>
          <w:szCs w:val="21"/>
        </w:rPr>
      </w:pPr>
      <w:bookmarkStart w:id="19" w:name="_Toc410381410"/>
      <w:bookmarkStart w:id="20" w:name="_Toc361653993"/>
      <w:r>
        <w:rPr>
          <w:rFonts w:hint="eastAsia" w:ascii="宋体" w:hAnsi="宋体" w:eastAsia="宋体"/>
          <w:snapToGrid w:val="0"/>
          <w:color w:val="000000"/>
          <w:spacing w:val="0"/>
          <w:w w:val="100"/>
          <w:sz w:val="21"/>
          <w:szCs w:val="21"/>
        </w:rPr>
        <w:t>10.  进度计划</w:t>
      </w:r>
      <w:bookmarkEnd w:id="19"/>
      <w:bookmarkEnd w:id="20"/>
      <w:r>
        <w:rPr>
          <w:rFonts w:hint="eastAsia" w:ascii="宋体" w:hAnsi="宋体" w:eastAsia="宋体"/>
          <w:snapToGrid w:val="0"/>
          <w:color w:val="000000"/>
          <w:spacing w:val="0"/>
          <w:w w:val="100"/>
          <w:sz w:val="21"/>
          <w:szCs w:val="21"/>
        </w:rPr>
        <w:t xml:space="preserve"> </w:t>
      </w:r>
    </w:p>
    <w:p w14:paraId="2F6C31E3">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10.1  合同进度计划</w:t>
      </w:r>
    </w:p>
    <w:p w14:paraId="18031DD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承包人编制施工方案的内容：</w:t>
      </w:r>
      <w:r>
        <w:rPr>
          <w:rFonts w:hint="eastAsia" w:ascii="宋体" w:hAnsi="宋体"/>
          <w:color w:val="000000"/>
          <w:szCs w:val="21"/>
          <w:u w:val="single"/>
        </w:rPr>
        <w:t xml:space="preserve">   同招标范围                      </w:t>
      </w:r>
      <w:r>
        <w:rPr>
          <w:rFonts w:hint="eastAsia" w:ascii="宋体" w:hAnsi="宋体"/>
          <w:color w:val="000000"/>
          <w:szCs w:val="21"/>
        </w:rPr>
        <w:t xml:space="preserve">    </w:t>
      </w:r>
    </w:p>
    <w:p w14:paraId="255D352E">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承包人报送施工进度计划和施工方案的期限：</w:t>
      </w:r>
      <w:r>
        <w:rPr>
          <w:rFonts w:hint="eastAsia" w:ascii="宋体" w:hAnsi="宋体"/>
          <w:color w:val="000000"/>
          <w:szCs w:val="21"/>
          <w:u w:val="single"/>
        </w:rPr>
        <w:t xml:space="preserve">             </w:t>
      </w:r>
    </w:p>
    <w:p w14:paraId="69D7406B">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监理人批复施工进度计划和施工方案的期限：</w:t>
      </w:r>
      <w:r>
        <w:rPr>
          <w:rFonts w:hint="eastAsia" w:ascii="宋体" w:hAnsi="宋体"/>
          <w:color w:val="000000"/>
          <w:szCs w:val="21"/>
          <w:u w:val="single"/>
        </w:rPr>
        <w:t xml:space="preserve">                      </w:t>
      </w:r>
    </w:p>
    <w:p w14:paraId="02586EA9">
      <w:pPr>
        <w:pStyle w:val="3"/>
        <w:ind w:firstLine="422" w:firstLineChars="200"/>
        <w:rPr>
          <w:rFonts w:ascii="宋体" w:hAnsi="宋体" w:eastAsia="宋体"/>
          <w:snapToGrid w:val="0"/>
          <w:color w:val="000000"/>
          <w:spacing w:val="0"/>
          <w:w w:val="100"/>
          <w:sz w:val="21"/>
          <w:szCs w:val="21"/>
        </w:rPr>
      </w:pPr>
      <w:bookmarkStart w:id="21" w:name="_Toc361653994"/>
      <w:bookmarkStart w:id="22" w:name="_Toc410381411"/>
      <w:r>
        <w:rPr>
          <w:rFonts w:hint="eastAsia" w:ascii="宋体" w:hAnsi="宋体" w:eastAsia="宋体"/>
          <w:snapToGrid w:val="0"/>
          <w:color w:val="000000"/>
          <w:spacing w:val="0"/>
          <w:w w:val="100"/>
          <w:sz w:val="21"/>
          <w:szCs w:val="21"/>
        </w:rPr>
        <w:t>11.  开工和竣工</w:t>
      </w:r>
      <w:bookmarkEnd w:id="21"/>
      <w:bookmarkEnd w:id="22"/>
    </w:p>
    <w:p w14:paraId="06D56F72">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11.4  异常恶劣的气候条件</w:t>
      </w:r>
    </w:p>
    <w:p w14:paraId="103A01CC">
      <w:pPr>
        <w:adjustRightInd w:val="0"/>
        <w:snapToGrid w:val="0"/>
        <w:spacing w:line="360" w:lineRule="auto"/>
        <w:ind w:firstLine="840" w:firstLineChars="400"/>
        <w:rPr>
          <w:rFonts w:ascii="宋体" w:hAnsi="宋体"/>
          <w:snapToGrid w:val="0"/>
          <w:color w:val="000000"/>
          <w:szCs w:val="21"/>
          <w:highlight w:val="red"/>
        </w:rPr>
      </w:pPr>
      <w:r>
        <w:rPr>
          <w:rFonts w:hint="eastAsia" w:ascii="宋体" w:hAnsi="宋体"/>
          <w:color w:val="000000"/>
          <w:szCs w:val="21"/>
        </w:rPr>
        <w:t>异常恶劣的气候条件的范围：</w:t>
      </w:r>
      <w:r>
        <w:rPr>
          <w:rFonts w:hint="eastAsia" w:ascii="宋体" w:hAnsi="宋体"/>
          <w:color w:val="000000"/>
          <w:szCs w:val="21"/>
          <w:u w:val="single"/>
        </w:rPr>
        <w:t xml:space="preserve">   按重庆市气象部门公布的50年一遇的最大降水(雪)量等资料确认。  </w:t>
      </w:r>
    </w:p>
    <w:p w14:paraId="55F103E4">
      <w:pPr>
        <w:pStyle w:val="3"/>
        <w:ind w:firstLine="422" w:firstLineChars="200"/>
        <w:rPr>
          <w:rFonts w:ascii="宋体" w:hAnsi="宋体" w:eastAsia="宋体"/>
          <w:snapToGrid w:val="0"/>
          <w:color w:val="000000"/>
          <w:spacing w:val="0"/>
          <w:w w:val="100"/>
          <w:sz w:val="21"/>
          <w:szCs w:val="21"/>
        </w:rPr>
      </w:pPr>
      <w:bookmarkStart w:id="23" w:name="_Toc361653995"/>
      <w:bookmarkStart w:id="24" w:name="_Toc410381412"/>
      <w:r>
        <w:rPr>
          <w:rFonts w:hint="eastAsia" w:ascii="宋体" w:hAnsi="宋体" w:eastAsia="宋体"/>
          <w:snapToGrid w:val="0"/>
          <w:color w:val="000000"/>
          <w:spacing w:val="0"/>
          <w:w w:val="100"/>
          <w:sz w:val="21"/>
          <w:szCs w:val="21"/>
        </w:rPr>
        <w:t>12.  暂停施工</w:t>
      </w:r>
      <w:bookmarkEnd w:id="23"/>
      <w:bookmarkEnd w:id="24"/>
    </w:p>
    <w:p w14:paraId="1BDDC86D">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12.1  承包人暂停施工的责任</w:t>
      </w:r>
    </w:p>
    <w:p w14:paraId="7EA9076A">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承包人承担暂停施工责任的其他情形：</w:t>
      </w:r>
      <w:r>
        <w:rPr>
          <w:rFonts w:hint="eastAsia" w:ascii="宋体" w:hAnsi="宋体"/>
          <w:color w:val="000000"/>
          <w:szCs w:val="21"/>
          <w:u w:val="single"/>
        </w:rPr>
        <w:t xml:space="preserve">   由承包人承担责任。</w:t>
      </w:r>
    </w:p>
    <w:p w14:paraId="321C6033">
      <w:pPr>
        <w:pStyle w:val="3"/>
        <w:ind w:firstLine="422" w:firstLineChars="200"/>
        <w:rPr>
          <w:rFonts w:ascii="宋体" w:hAnsi="宋体" w:eastAsia="宋体"/>
          <w:snapToGrid w:val="0"/>
          <w:color w:val="000000"/>
          <w:spacing w:val="0"/>
          <w:w w:val="100"/>
          <w:sz w:val="21"/>
          <w:szCs w:val="21"/>
        </w:rPr>
      </w:pPr>
      <w:bookmarkStart w:id="25" w:name="_Toc361653996"/>
      <w:bookmarkStart w:id="26" w:name="_Toc410381413"/>
      <w:r>
        <w:rPr>
          <w:rFonts w:hint="eastAsia" w:ascii="宋体" w:hAnsi="宋体" w:eastAsia="宋体"/>
          <w:snapToGrid w:val="0"/>
          <w:color w:val="000000"/>
          <w:spacing w:val="0"/>
          <w:w w:val="100"/>
          <w:sz w:val="21"/>
          <w:szCs w:val="21"/>
        </w:rPr>
        <w:t>13.  工程质量</w:t>
      </w:r>
      <w:bookmarkEnd w:id="25"/>
      <w:bookmarkEnd w:id="26"/>
    </w:p>
    <w:p w14:paraId="11B076F6">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13.1  工程质量要求</w:t>
      </w:r>
    </w:p>
    <w:p w14:paraId="6680597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增加下列项： 13.1.4  发包人、监理和承包人在工程建设中，按照有关规范和上级有关要求进行验收，并执行以下规定：</w:t>
      </w:r>
    </w:p>
    <w:p w14:paraId="201EE9F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（1）经过审查的设计图纸、设计变更、图纸会审纪要和相关设计图集；</w:t>
      </w:r>
    </w:p>
    <w:p w14:paraId="659F8CA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（2）《建筑工程施工质量验收统一标准》GB50300-2013；</w:t>
      </w:r>
    </w:p>
    <w:p w14:paraId="77FFADF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（3）《建筑地基基础工程施工质量验收规范》GB50202-2002；</w:t>
      </w:r>
    </w:p>
    <w:p w14:paraId="32460CBF">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（4）《砌体工程施工质量验收规范》GB50203-2011；</w:t>
      </w:r>
    </w:p>
    <w:p w14:paraId="50E9B237">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（5）《混凝土结构工程施工质量验收规范》GB50204-2002(2011年版)；</w:t>
      </w:r>
    </w:p>
    <w:p w14:paraId="34F9FCE9">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（6）《建筑地面工程施工质量验收规范》GB50209-2010；</w:t>
      </w:r>
    </w:p>
    <w:p w14:paraId="1351EAC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（7）《建筑给水排水及采暖工程施工质量验收规范》GB50242-2002；</w:t>
      </w:r>
    </w:p>
    <w:p w14:paraId="09FF20F7">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（8）其它国家及地方的相关施工规范及标准；</w:t>
      </w:r>
    </w:p>
    <w:p w14:paraId="607C0484">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（9）《建设工程施工合同》、《工程建设监理合同》中有关质量控制的规定。</w:t>
      </w:r>
    </w:p>
    <w:p w14:paraId="1BFFB8B5">
      <w:pPr>
        <w:adjustRightInd w:val="0"/>
        <w:snapToGrid w:val="0"/>
        <w:spacing w:line="360" w:lineRule="auto"/>
        <w:ind w:firstLine="1050" w:firstLineChars="500"/>
        <w:rPr>
          <w:rFonts w:ascii="宋体" w:hAnsi="宋体"/>
          <w:color w:val="000000"/>
          <w:szCs w:val="21"/>
        </w:rPr>
      </w:pPr>
      <w:r>
        <w:rPr>
          <w:rFonts w:hint="eastAsia" w:ascii="宋体" w:hAnsi="宋体"/>
          <w:color w:val="000000"/>
          <w:szCs w:val="21"/>
        </w:rPr>
        <w:t>13.1.5  发包人、监理和承包人在工程建设中，应执行重庆市建筑工程相关地方标准。</w:t>
      </w:r>
    </w:p>
    <w:p w14:paraId="0C8FDE16">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13.2  承包人的质量检查</w:t>
      </w:r>
    </w:p>
    <w:p w14:paraId="7AA965E3">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承包人提交工程质量保证措施文件的期限：</w:t>
      </w:r>
      <w:r>
        <w:rPr>
          <w:rFonts w:hint="eastAsia" w:ascii="宋体" w:hAnsi="宋体"/>
          <w:color w:val="000000"/>
          <w:szCs w:val="21"/>
          <w:u w:val="single"/>
        </w:rPr>
        <w:t xml:space="preserve">    合同签订后5天内。    </w:t>
      </w:r>
    </w:p>
    <w:p w14:paraId="6A3AAE2B">
      <w:pPr>
        <w:pStyle w:val="3"/>
        <w:ind w:firstLine="422" w:firstLineChars="200"/>
        <w:rPr>
          <w:rFonts w:ascii="宋体" w:hAnsi="宋体" w:eastAsia="宋体"/>
          <w:snapToGrid w:val="0"/>
          <w:color w:val="000000"/>
          <w:spacing w:val="0"/>
          <w:w w:val="100"/>
          <w:sz w:val="21"/>
          <w:szCs w:val="21"/>
        </w:rPr>
      </w:pPr>
      <w:bookmarkStart w:id="27" w:name="_Toc361653997"/>
      <w:bookmarkStart w:id="28" w:name="_Toc410381414"/>
      <w:r>
        <w:rPr>
          <w:rFonts w:hint="eastAsia" w:ascii="宋体" w:hAnsi="宋体" w:eastAsia="宋体"/>
          <w:snapToGrid w:val="0"/>
          <w:color w:val="000000"/>
          <w:spacing w:val="0"/>
          <w:w w:val="100"/>
          <w:sz w:val="21"/>
          <w:szCs w:val="21"/>
        </w:rPr>
        <w:t>15.  变更</w:t>
      </w:r>
      <w:bookmarkEnd w:id="27"/>
      <w:bookmarkEnd w:id="28"/>
    </w:p>
    <w:p w14:paraId="332996CB">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15.1  变更的范围和内容</w:t>
      </w:r>
    </w:p>
    <w:p w14:paraId="52587FEC">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变更的范围与内容：</w:t>
      </w:r>
      <w:r>
        <w:rPr>
          <w:rFonts w:hint="eastAsia" w:ascii="宋体" w:hAnsi="宋体"/>
          <w:color w:val="000000"/>
          <w:szCs w:val="21"/>
          <w:u w:val="single"/>
        </w:rPr>
        <w:t xml:space="preserve">                 </w:t>
      </w:r>
    </w:p>
    <w:p w14:paraId="723907BE">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15.2  变更程序</w:t>
      </w:r>
    </w:p>
    <w:p w14:paraId="26A8EA9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15.2.1  变更估价</w:t>
      </w:r>
    </w:p>
    <w:p w14:paraId="2013FC23">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承包人提交变更报价书的期限：</w:t>
      </w:r>
      <w:r>
        <w:rPr>
          <w:rFonts w:hint="eastAsia" w:ascii="宋体" w:hAnsi="宋体"/>
          <w:color w:val="000000"/>
          <w:szCs w:val="21"/>
          <w:u w:val="single"/>
        </w:rPr>
        <w:t xml:space="preserve">                 </w:t>
      </w:r>
    </w:p>
    <w:p w14:paraId="0E88227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监理人商定或确定变更价格的期限：</w:t>
      </w:r>
      <w:r>
        <w:rPr>
          <w:rFonts w:hint="eastAsia" w:ascii="宋体" w:hAnsi="宋体"/>
          <w:color w:val="000000"/>
          <w:szCs w:val="21"/>
          <w:u w:val="single"/>
        </w:rPr>
        <w:t xml:space="preserve">                 </w:t>
      </w:r>
    </w:p>
    <w:p w14:paraId="720952A1">
      <w:pPr>
        <w:adjustRightInd w:val="0"/>
        <w:snapToGrid w:val="0"/>
        <w:spacing w:line="360" w:lineRule="auto"/>
        <w:ind w:firstLine="420" w:firstLineChars="200"/>
        <w:rPr>
          <w:rFonts w:ascii="宋体" w:hAnsi="宋体"/>
          <w:color w:val="000000"/>
          <w:kern w:val="0"/>
          <w:szCs w:val="21"/>
        </w:rPr>
      </w:pPr>
      <w:r>
        <w:rPr>
          <w:rFonts w:hint="eastAsia" w:ascii="宋体" w:hAnsi="宋体"/>
          <w:snapToGrid w:val="0"/>
          <w:color w:val="000000"/>
          <w:szCs w:val="21"/>
        </w:rPr>
        <w:t>15.3  变更的估价原则</w:t>
      </w:r>
    </w:p>
    <w:p w14:paraId="58469CF7">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fldChar w:fldCharType="begin"/>
      </w:r>
      <w:r>
        <w:rPr>
          <w:rFonts w:hint="eastAsia" w:ascii="宋体" w:hAnsi="宋体"/>
          <w:color w:val="000000"/>
          <w:szCs w:val="21"/>
        </w:rPr>
        <w:instrText xml:space="preserve"> eq \o\ac(○,1)</w:instrText>
      </w:r>
      <w:r>
        <w:rPr>
          <w:rFonts w:hint="eastAsia" w:ascii="宋体" w:hAnsi="宋体"/>
          <w:color w:val="000000"/>
          <w:szCs w:val="21"/>
        </w:rPr>
        <w:fldChar w:fldCharType="end"/>
      </w:r>
      <w:r>
        <w:rPr>
          <w:rFonts w:hint="eastAsia" w:ascii="宋体" w:hAnsi="宋体"/>
          <w:color w:val="000000"/>
          <w:szCs w:val="21"/>
        </w:rPr>
        <w:t>当工程量清单报价中有适用于变更工程项目的</w:t>
      </w:r>
      <w:r>
        <w:rPr>
          <w:rFonts w:hint="eastAsia" w:ascii="宋体" w:hAnsi="宋体"/>
          <w:color w:val="000000"/>
          <w:kern w:val="0"/>
          <w:szCs w:val="21"/>
        </w:rPr>
        <w:t>投标</w:t>
      </w:r>
      <w:r>
        <w:rPr>
          <w:rFonts w:hint="eastAsia" w:ascii="宋体" w:hAnsi="宋体"/>
          <w:color w:val="000000"/>
          <w:szCs w:val="21"/>
        </w:rPr>
        <w:t>综合单价，则按该项目的中标综合单价计价。</w:t>
      </w:r>
    </w:p>
    <w:p w14:paraId="6821B02F">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fldChar w:fldCharType="begin"/>
      </w:r>
      <w:r>
        <w:rPr>
          <w:rFonts w:hint="eastAsia" w:ascii="宋体" w:hAnsi="宋体"/>
          <w:color w:val="000000"/>
          <w:szCs w:val="21"/>
        </w:rPr>
        <w:instrText xml:space="preserve"> eq \o\ac(○,2)</w:instrText>
      </w:r>
      <w:r>
        <w:rPr>
          <w:rFonts w:hint="eastAsia" w:ascii="宋体" w:hAnsi="宋体"/>
          <w:color w:val="000000"/>
          <w:szCs w:val="21"/>
        </w:rPr>
        <w:fldChar w:fldCharType="end"/>
      </w:r>
      <w:r>
        <w:rPr>
          <w:rFonts w:hint="eastAsia" w:ascii="宋体" w:hAnsi="宋体"/>
          <w:color w:val="000000"/>
          <w:szCs w:val="21"/>
        </w:rPr>
        <w:t>当工程量清单报价有类似变更工程项目的</w:t>
      </w:r>
      <w:r>
        <w:rPr>
          <w:rFonts w:hint="eastAsia" w:ascii="宋体" w:hAnsi="宋体"/>
          <w:color w:val="000000"/>
          <w:kern w:val="0"/>
          <w:szCs w:val="21"/>
        </w:rPr>
        <w:t>投标</w:t>
      </w:r>
      <w:r>
        <w:rPr>
          <w:rFonts w:hint="eastAsia" w:ascii="宋体" w:hAnsi="宋体"/>
          <w:color w:val="000000"/>
          <w:szCs w:val="21"/>
        </w:rPr>
        <w:t>综合单价，则参照报价中类似项目的中标综合单价进行计价。</w:t>
      </w:r>
    </w:p>
    <w:p w14:paraId="56CC9490">
      <w:pPr>
        <w:tabs>
          <w:tab w:val="left" w:pos="546"/>
          <w:tab w:val="left" w:pos="711"/>
        </w:tabs>
        <w:adjustRightInd w:val="0"/>
        <w:snapToGrid w:val="0"/>
        <w:spacing w:line="456" w:lineRule="exact"/>
        <w:ind w:left="443"/>
        <w:rPr>
          <w:rFonts w:ascii="宋体" w:hAnsi="宋体"/>
          <w:color w:val="000000"/>
          <w:kern w:val="0"/>
          <w:szCs w:val="21"/>
        </w:rPr>
      </w:pPr>
      <w:r>
        <w:rPr>
          <w:rFonts w:hint="eastAsia" w:ascii="宋体" w:hAnsi="宋体"/>
          <w:color w:val="000000"/>
          <w:szCs w:val="21"/>
        </w:rPr>
        <w:sym w:font="Wingdings" w:char="F083"/>
      </w:r>
      <w:r>
        <w:rPr>
          <w:rFonts w:hint="eastAsia" w:ascii="宋体" w:hAnsi="宋体"/>
          <w:color w:val="000000"/>
          <w:szCs w:val="21"/>
        </w:rPr>
        <w:t>工程量清单中无相同子项或类似子项的，则按2008《重庆市建筑工程计价定额》、2008《重庆市安装工程计价定额》、2008《重庆市市政工程计价定额》、2008《重庆市建设工程费用定额》、2008《混凝土及砂浆配合比表、施工机械台班定额》、</w:t>
      </w:r>
      <w:r>
        <w:rPr>
          <w:rFonts w:hint="eastAsia" w:ascii="宋体" w:hAnsi="宋体"/>
          <w:color w:val="000000"/>
          <w:kern w:val="0"/>
          <w:szCs w:val="21"/>
        </w:rPr>
        <w:t>《重庆市城乡建设委员会关于建筑业营业税改征增值税调整建设工程计价依据的通知》（渝建发[2016]35号）文及其配套、修改、调整文件执行，人工及材料价格调整按合同施工期间《重庆工程造价信息》公布的荣昌地区指导价均价执行，未有的材料价格由业主、监理和中标人认质认价办理结算。总价按中标价确定。</w:t>
      </w:r>
    </w:p>
    <w:p w14:paraId="2FD622C4">
      <w:pPr>
        <w:adjustRightInd w:val="0"/>
        <w:snapToGrid w:val="0"/>
        <w:spacing w:line="360" w:lineRule="auto"/>
        <w:ind w:firstLine="420" w:firstLineChars="200"/>
        <w:rPr>
          <w:rFonts w:ascii="宋体" w:hAnsi="宋体"/>
          <w:color w:val="000000"/>
          <w:kern w:val="0"/>
          <w:szCs w:val="21"/>
        </w:rPr>
      </w:pPr>
    </w:p>
    <w:p w14:paraId="7156C89C">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15.4  承包人的合理化建议</w:t>
      </w:r>
    </w:p>
    <w:p w14:paraId="2401427D">
      <w:pPr>
        <w:adjustRightInd w:val="0"/>
        <w:snapToGrid w:val="0"/>
        <w:spacing w:line="360" w:lineRule="auto"/>
        <w:ind w:firstLine="840" w:firstLineChars="400"/>
        <w:rPr>
          <w:rFonts w:ascii="宋体" w:hAnsi="宋体"/>
          <w:snapToGrid w:val="0"/>
          <w:color w:val="000000"/>
          <w:szCs w:val="21"/>
        </w:rPr>
      </w:pPr>
      <w:r>
        <w:rPr>
          <w:rFonts w:hint="eastAsia" w:ascii="宋体" w:hAnsi="宋体"/>
          <w:color w:val="000000"/>
          <w:szCs w:val="21"/>
        </w:rPr>
        <w:t>15.4.1  对承包人提出合理化建议的奖励方法：</w:t>
      </w:r>
      <w:r>
        <w:rPr>
          <w:rFonts w:hint="eastAsia" w:ascii="宋体" w:hAnsi="宋体"/>
          <w:color w:val="000000"/>
          <w:szCs w:val="21"/>
          <w:u w:val="single"/>
        </w:rPr>
        <w:t xml:space="preserve"> 不采用 。</w:t>
      </w:r>
    </w:p>
    <w:p w14:paraId="2296CBB6">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15.5  暂估价</w:t>
      </w:r>
    </w:p>
    <w:p w14:paraId="3BF9F7BC">
      <w:pPr>
        <w:adjustRightInd w:val="0"/>
        <w:snapToGrid w:val="0"/>
        <w:spacing w:line="360" w:lineRule="auto"/>
        <w:ind w:firstLine="840" w:firstLineChars="400"/>
        <w:rPr>
          <w:rFonts w:ascii="宋体" w:hAnsi="宋体"/>
          <w:color w:val="000000"/>
          <w:szCs w:val="21"/>
        </w:rPr>
      </w:pPr>
      <w:r>
        <w:rPr>
          <w:rFonts w:hint="eastAsia" w:ascii="宋体" w:hAnsi="宋体"/>
          <w:color w:val="000000"/>
          <w:szCs w:val="21"/>
        </w:rPr>
        <w:t>暂估价由发包人认质认价办理结算。</w:t>
      </w:r>
    </w:p>
    <w:p w14:paraId="7A026264">
      <w:pPr>
        <w:pStyle w:val="3"/>
        <w:ind w:firstLine="422" w:firstLineChars="200"/>
        <w:rPr>
          <w:rFonts w:ascii="宋体" w:hAnsi="宋体" w:eastAsia="宋体"/>
          <w:snapToGrid w:val="0"/>
          <w:color w:val="000000"/>
          <w:spacing w:val="0"/>
          <w:w w:val="100"/>
          <w:sz w:val="21"/>
          <w:szCs w:val="21"/>
        </w:rPr>
      </w:pPr>
      <w:bookmarkStart w:id="29" w:name="_Toc361653998"/>
      <w:bookmarkStart w:id="30" w:name="_Toc410381415"/>
      <w:r>
        <w:rPr>
          <w:rFonts w:hint="eastAsia" w:ascii="宋体" w:hAnsi="宋体" w:eastAsia="宋体"/>
          <w:snapToGrid w:val="0"/>
          <w:color w:val="000000"/>
          <w:spacing w:val="0"/>
          <w:w w:val="100"/>
          <w:sz w:val="21"/>
          <w:szCs w:val="21"/>
        </w:rPr>
        <w:t>16.  价格调整</w:t>
      </w:r>
      <w:bookmarkEnd w:id="29"/>
      <w:bookmarkEnd w:id="30"/>
    </w:p>
    <w:p w14:paraId="732A03C7">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16.1  物价波动引起的价格调整：</w:t>
      </w:r>
      <w:r>
        <w:rPr>
          <w:rFonts w:hint="eastAsia" w:ascii="宋体" w:hAnsi="宋体"/>
          <w:color w:val="000000"/>
          <w:kern w:val="0"/>
          <w:szCs w:val="21"/>
          <w:u w:val="single"/>
        </w:rPr>
        <w:t xml:space="preserve">不调整 </w:t>
      </w:r>
      <w:r>
        <w:rPr>
          <w:rFonts w:hint="eastAsia" w:ascii="宋体" w:hAnsi="宋体"/>
          <w:color w:val="000000"/>
          <w:kern w:val="0"/>
          <w:szCs w:val="21"/>
        </w:rPr>
        <w:t>。</w:t>
      </w:r>
    </w:p>
    <w:p w14:paraId="51D9A9B3">
      <w:pPr>
        <w:pStyle w:val="3"/>
        <w:ind w:firstLine="422" w:firstLineChars="200"/>
        <w:rPr>
          <w:rFonts w:ascii="宋体" w:hAnsi="宋体" w:eastAsia="宋体"/>
          <w:snapToGrid w:val="0"/>
          <w:color w:val="000000"/>
          <w:spacing w:val="0"/>
          <w:w w:val="100"/>
          <w:sz w:val="21"/>
          <w:szCs w:val="21"/>
        </w:rPr>
      </w:pPr>
      <w:bookmarkStart w:id="31" w:name="_Toc410381416"/>
      <w:bookmarkStart w:id="32" w:name="_Toc361653999"/>
      <w:r>
        <w:rPr>
          <w:rFonts w:hint="eastAsia" w:ascii="宋体" w:hAnsi="宋体" w:eastAsia="宋体"/>
          <w:snapToGrid w:val="0"/>
          <w:color w:val="000000"/>
          <w:spacing w:val="0"/>
          <w:w w:val="100"/>
          <w:sz w:val="21"/>
          <w:szCs w:val="21"/>
        </w:rPr>
        <w:t>17.  计量与支付</w:t>
      </w:r>
      <w:bookmarkEnd w:id="31"/>
      <w:bookmarkEnd w:id="32"/>
    </w:p>
    <w:p w14:paraId="426192DB">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17.1  计量</w:t>
      </w:r>
      <w:r>
        <w:rPr>
          <w:rFonts w:hint="eastAsia" w:ascii="宋体" w:hAnsi="宋体"/>
          <w:snapToGrid w:val="0"/>
          <w:color w:val="000000"/>
          <w:szCs w:val="21"/>
        </w:rPr>
        <w:tab/>
      </w:r>
    </w:p>
    <w:p w14:paraId="4E9F81BA">
      <w:pPr>
        <w:adjustRightInd w:val="0"/>
        <w:snapToGrid w:val="0"/>
        <w:spacing w:line="360" w:lineRule="auto"/>
        <w:ind w:firstLine="840" w:firstLineChars="400"/>
        <w:rPr>
          <w:rFonts w:ascii="宋体" w:hAnsi="宋体"/>
          <w:color w:val="000000"/>
          <w:szCs w:val="21"/>
        </w:rPr>
      </w:pPr>
      <w:r>
        <w:rPr>
          <w:rFonts w:hint="eastAsia" w:ascii="宋体" w:hAnsi="宋体"/>
          <w:color w:val="000000"/>
          <w:szCs w:val="21"/>
        </w:rPr>
        <w:t>17.1.1  计量周期</w:t>
      </w:r>
    </w:p>
    <w:p w14:paraId="18FE6C1F">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本合同的计量周期：</w:t>
      </w:r>
      <w:r>
        <w:rPr>
          <w:rFonts w:hint="eastAsia" w:ascii="宋体" w:hAnsi="宋体"/>
          <w:color w:val="000000"/>
          <w:szCs w:val="21"/>
          <w:u w:val="single"/>
        </w:rPr>
        <w:t xml:space="preserve">         </w:t>
      </w:r>
    </w:p>
    <w:p w14:paraId="4B5B1D37">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17.1.2  总价子目的计量</w:t>
      </w:r>
    </w:p>
    <w:p w14:paraId="7A42920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总价子目的计量方法：</w:t>
      </w:r>
      <w:r>
        <w:rPr>
          <w:rFonts w:hint="eastAsia" w:ascii="宋体" w:hAnsi="宋体"/>
          <w:color w:val="000000"/>
          <w:szCs w:val="21"/>
          <w:u w:val="single"/>
        </w:rPr>
        <w:t xml:space="preserve">           。 </w:t>
      </w:r>
    </w:p>
    <w:p w14:paraId="51581EC3">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17.2  预付款</w:t>
      </w:r>
    </w:p>
    <w:p w14:paraId="0A5A938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17.2.1  预付款</w:t>
      </w:r>
    </w:p>
    <w:p w14:paraId="2D396802">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预付款额度和预付方法：</w:t>
      </w:r>
      <w:r>
        <w:rPr>
          <w:rFonts w:hint="eastAsia" w:ascii="宋体" w:hAnsi="宋体"/>
          <w:color w:val="000000"/>
          <w:szCs w:val="21"/>
          <w:u w:val="single"/>
        </w:rPr>
        <w:t xml:space="preserve">     无      </w:t>
      </w:r>
    </w:p>
    <w:p w14:paraId="382BCF0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17.2.2  预付款保函</w:t>
      </w:r>
    </w:p>
    <w:p w14:paraId="3A6287B1">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预付款保函的提交时间：</w:t>
      </w:r>
      <w:r>
        <w:rPr>
          <w:rFonts w:hint="eastAsia" w:ascii="宋体" w:hAnsi="宋体"/>
          <w:color w:val="000000"/>
          <w:szCs w:val="21"/>
          <w:u w:val="single"/>
        </w:rPr>
        <w:t xml:space="preserve">     无      </w:t>
      </w:r>
    </w:p>
    <w:p w14:paraId="08EF3264">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17.2.3  预付款的扣回与还清</w:t>
      </w:r>
    </w:p>
    <w:p w14:paraId="564D7384">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预付款的扣回办法：</w:t>
      </w:r>
      <w:r>
        <w:rPr>
          <w:rFonts w:hint="eastAsia" w:ascii="宋体" w:hAnsi="宋体"/>
          <w:color w:val="000000"/>
          <w:szCs w:val="21"/>
          <w:u w:val="single"/>
        </w:rPr>
        <w:t xml:space="preserve">     无      </w:t>
      </w:r>
    </w:p>
    <w:p w14:paraId="1F23AA54">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17.3  进度款</w:t>
      </w:r>
    </w:p>
    <w:p w14:paraId="108DC15D">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17.3.1  进度付款申请单</w:t>
      </w:r>
    </w:p>
    <w:p w14:paraId="64161D39">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进度付款申请单的份数：</w:t>
      </w:r>
      <w:r>
        <w:rPr>
          <w:rFonts w:hint="eastAsia" w:ascii="宋体" w:hAnsi="宋体"/>
          <w:color w:val="000000"/>
          <w:szCs w:val="21"/>
          <w:u w:val="single"/>
        </w:rPr>
        <w:t xml:space="preserve">          </w:t>
      </w:r>
    </w:p>
    <w:p w14:paraId="39B438B9">
      <w:pPr>
        <w:adjustRightInd w:val="0"/>
        <w:snapToGrid w:val="0"/>
        <w:spacing w:line="360" w:lineRule="auto"/>
        <w:ind w:firstLine="840" w:firstLineChars="400"/>
        <w:rPr>
          <w:rFonts w:ascii="宋体" w:hAnsi="宋体"/>
          <w:color w:val="000000"/>
          <w:szCs w:val="21"/>
        </w:rPr>
      </w:pPr>
      <w:r>
        <w:rPr>
          <w:rFonts w:hint="eastAsia" w:ascii="宋体" w:hAnsi="宋体"/>
          <w:color w:val="000000"/>
          <w:szCs w:val="21"/>
        </w:rPr>
        <w:t>17.3.2进度付款证书和支付时间</w:t>
      </w:r>
    </w:p>
    <w:p w14:paraId="23F5A026">
      <w:pPr>
        <w:widowControl/>
        <w:spacing w:line="360" w:lineRule="auto"/>
        <w:ind w:firstLine="420" w:firstLineChars="200"/>
        <w:jc w:val="left"/>
        <w:rPr>
          <w:rFonts w:ascii="宋体" w:hAnsi="宋体"/>
          <w:color w:val="FF0000"/>
          <w:kern w:val="0"/>
          <w:szCs w:val="21"/>
        </w:rPr>
      </w:pPr>
      <w:r>
        <w:rPr>
          <w:rFonts w:hint="eastAsia" w:ascii="宋体" w:hAnsi="宋体"/>
          <w:color w:val="000000"/>
          <w:szCs w:val="21"/>
        </w:rPr>
        <w:t xml:space="preserve">    17.4进度款支付方法：</w:t>
      </w:r>
    </w:p>
    <w:p w14:paraId="449E37C2">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（1）、付款方式：转账支付</w:t>
      </w:r>
    </w:p>
    <w:p w14:paraId="115922B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2）、支付方式：中选单位在竣工验收并审核后开具正式税务发票，校方在收到发票且上级批复的维修资金下达到学校后10个工作日内通过银行转账到施工单位指定账户（采购人付款前，施工单位应向学校缴纳审定金额的</w:t>
      </w:r>
      <w:r>
        <w:rPr>
          <w:rFonts w:hint="eastAsia" w:ascii="宋体" w:hAnsi="宋体"/>
          <w:color w:val="000000"/>
          <w:szCs w:val="21"/>
          <w:lang w:val="en-US" w:eastAsia="zh-CN"/>
        </w:rPr>
        <w:t>3</w:t>
      </w:r>
      <w:r>
        <w:rPr>
          <w:rFonts w:hint="eastAsia" w:ascii="宋体" w:hAnsi="宋体"/>
          <w:color w:val="000000"/>
          <w:szCs w:val="21"/>
        </w:rPr>
        <w:t>%作为质保金，</w:t>
      </w:r>
      <w:r>
        <w:rPr>
          <w:rFonts w:hint="eastAsia" w:ascii="宋体" w:hAnsi="宋体" w:eastAsia="宋体" w:cs="Times New Roman"/>
          <w:color w:val="000000"/>
          <w:kern w:val="2"/>
          <w:sz w:val="21"/>
          <w:szCs w:val="21"/>
          <w:lang w:val="en-US" w:eastAsia="zh-CN" w:bidi="ar-SA"/>
        </w:rPr>
        <w:t>缺陷责任</w:t>
      </w:r>
      <w:r>
        <w:rPr>
          <w:rFonts w:hint="eastAsia" w:ascii="宋体" w:hAnsi="宋体"/>
          <w:color w:val="000000"/>
          <w:szCs w:val="21"/>
        </w:rPr>
        <w:t>期为</w:t>
      </w:r>
      <w:r>
        <w:rPr>
          <w:rFonts w:ascii="宋体" w:hAnsi="宋体"/>
          <w:color w:val="000000"/>
          <w:szCs w:val="21"/>
        </w:rPr>
        <w:t>1</w:t>
      </w:r>
      <w:r>
        <w:rPr>
          <w:rFonts w:hint="eastAsia" w:ascii="宋体" w:hAnsi="宋体"/>
          <w:color w:val="000000"/>
          <w:szCs w:val="21"/>
        </w:rPr>
        <w:t>年，</w:t>
      </w:r>
      <w:r>
        <w:rPr>
          <w:rFonts w:hint="eastAsia" w:ascii="宋体" w:hAnsi="宋体" w:eastAsia="宋体" w:cs="Times New Roman"/>
          <w:color w:val="000000"/>
          <w:kern w:val="2"/>
          <w:sz w:val="21"/>
          <w:szCs w:val="21"/>
          <w:lang w:val="en-US" w:eastAsia="zh-CN" w:bidi="ar-SA"/>
        </w:rPr>
        <w:t>缺陷责任</w:t>
      </w:r>
      <w:r>
        <w:rPr>
          <w:rFonts w:hint="eastAsia" w:ascii="宋体" w:hAnsi="宋体"/>
          <w:color w:val="000000"/>
          <w:szCs w:val="21"/>
        </w:rPr>
        <w:t>期满</w:t>
      </w:r>
      <w:r>
        <w:rPr>
          <w:rFonts w:ascii="宋体" w:hAnsi="宋体"/>
          <w:color w:val="000000"/>
          <w:szCs w:val="21"/>
        </w:rPr>
        <w:t>1</w:t>
      </w:r>
      <w:r>
        <w:rPr>
          <w:rFonts w:hint="eastAsia" w:ascii="宋体" w:hAnsi="宋体"/>
          <w:color w:val="000000"/>
          <w:szCs w:val="21"/>
        </w:rPr>
        <w:t>年履行完成质量保修义务后30日内无息返还保证金）。</w:t>
      </w:r>
    </w:p>
    <w:p w14:paraId="6DD7A3DF">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17.4.1  质量保证金的金额或比例：</w:t>
      </w:r>
      <w:r>
        <w:rPr>
          <w:rFonts w:hint="eastAsia" w:ascii="宋体" w:hAnsi="宋体"/>
          <w:color w:val="000000"/>
          <w:szCs w:val="21"/>
          <w:u w:val="single"/>
        </w:rPr>
        <w:t xml:space="preserve">  审定金额的</w:t>
      </w:r>
      <w:r>
        <w:rPr>
          <w:rFonts w:hint="eastAsia" w:ascii="宋体" w:hAnsi="宋体"/>
          <w:color w:val="000000"/>
          <w:szCs w:val="21"/>
          <w:u w:val="single"/>
          <w:lang w:val="en-US" w:eastAsia="zh-CN"/>
        </w:rPr>
        <w:t>3</w:t>
      </w:r>
      <w:r>
        <w:rPr>
          <w:rFonts w:hint="eastAsia" w:ascii="宋体" w:hAnsi="宋体"/>
          <w:color w:val="000000"/>
          <w:szCs w:val="21"/>
          <w:u w:val="single"/>
        </w:rPr>
        <w:t xml:space="preserve">%      </w:t>
      </w:r>
    </w:p>
    <w:p w14:paraId="2EBC71B9">
      <w:pPr>
        <w:adjustRightInd w:val="0"/>
        <w:snapToGrid w:val="0"/>
        <w:spacing w:line="360" w:lineRule="auto"/>
        <w:ind w:firstLine="420" w:firstLineChars="200"/>
        <w:rPr>
          <w:rFonts w:ascii="宋体" w:hAnsi="宋体"/>
          <w:snapToGrid w:val="0"/>
          <w:color w:val="000000"/>
          <w:szCs w:val="21"/>
        </w:rPr>
      </w:pPr>
      <w:bookmarkStart w:id="33" w:name="_Toc340567440"/>
      <w:r>
        <w:rPr>
          <w:rFonts w:hint="eastAsia" w:ascii="宋体" w:hAnsi="宋体"/>
          <w:snapToGrid w:val="0"/>
          <w:color w:val="000000"/>
          <w:szCs w:val="21"/>
        </w:rPr>
        <w:t>17.5  竣工结算</w:t>
      </w:r>
      <w:bookmarkEnd w:id="33"/>
    </w:p>
    <w:p w14:paraId="35E1F60B">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本工程结算办法：</w:t>
      </w:r>
    </w:p>
    <w:p w14:paraId="751239D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1、结算总价=中标价±安全文明施工费据实调整±工程变更±工程量计算偏差调整±专业及材料暂估价据实调整±合同约定的其他因素。</w:t>
      </w:r>
    </w:p>
    <w:p w14:paraId="19A516F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2、工程实施中发生的工程量变更，必须按招标人的工程管理规定并报相关部门备案或审批后，才能进入结算。</w:t>
      </w:r>
    </w:p>
    <w:p w14:paraId="67BE312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工程实施中发生的招标人要求变更部分、重大设计变更、新增项目和工程量清单漏项的合同价格按以下办法确定：</w:t>
      </w:r>
    </w:p>
    <w:p w14:paraId="4B224EE1">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1)工程量清单中有相同子项的，则按该子项的中标综合单价执行； </w:t>
      </w:r>
    </w:p>
    <w:p w14:paraId="62571BD2">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2)工程量清单中有类似子项的，则参照</w:t>
      </w:r>
      <w:r>
        <w:rPr>
          <w:rFonts w:hint="eastAsia" w:ascii="宋体" w:hAnsi="宋体"/>
          <w:color w:val="000000"/>
          <w:kern w:val="0"/>
          <w:szCs w:val="21"/>
        </w:rPr>
        <w:t>投标</w:t>
      </w:r>
      <w:r>
        <w:rPr>
          <w:rFonts w:hint="eastAsia" w:ascii="宋体" w:hAnsi="宋体"/>
          <w:color w:val="000000"/>
          <w:szCs w:val="21"/>
        </w:rPr>
        <w:t>报价中类似子项的中标综合单价执行（类似子项由招标人审定）；</w:t>
      </w:r>
    </w:p>
    <w:p w14:paraId="65260F1D">
      <w:pPr>
        <w:tabs>
          <w:tab w:val="left" w:pos="546"/>
          <w:tab w:val="left" w:pos="711"/>
        </w:tabs>
        <w:adjustRightInd w:val="0"/>
        <w:snapToGrid w:val="0"/>
        <w:spacing w:line="456" w:lineRule="exact"/>
        <w:ind w:left="443"/>
        <w:rPr>
          <w:rFonts w:ascii="宋体" w:hAnsi="宋体"/>
          <w:color w:val="000000"/>
          <w:kern w:val="0"/>
          <w:szCs w:val="21"/>
        </w:rPr>
      </w:pPr>
      <w:r>
        <w:rPr>
          <w:rFonts w:hint="eastAsia" w:ascii="宋体" w:hAnsi="宋体"/>
          <w:color w:val="000000"/>
          <w:szCs w:val="21"/>
        </w:rPr>
        <w:t>3)工程量清单中无相同子项或类似子项的，则按2008《重庆市建筑工程计价定额》、2008《重庆市安装工程计价定额》、2008《重庆市市政工程计价定额》、2008《重庆市建设工程费用定额》、2008《混凝土及砂浆配合比表、施工机械台班定额》、</w:t>
      </w:r>
      <w:r>
        <w:rPr>
          <w:rFonts w:hint="eastAsia" w:ascii="宋体" w:hAnsi="宋体"/>
          <w:color w:val="000000"/>
          <w:kern w:val="0"/>
          <w:szCs w:val="21"/>
        </w:rPr>
        <w:t>《重庆市城乡建设委员会关于建筑业营业税改征增值税调整建设工程计价依据的通知》（渝建发[2016]35号）文及其配套、修改、调整文件执行，人工及材料价格调整按合同施工期间《重庆工程造价信息》公布的荣昌地区指导价均价执行，未有的材料价格由业主、监理和中标人认质认价办理结算。总价按中标价确定。</w:t>
      </w:r>
    </w:p>
    <w:p w14:paraId="5D1CD4CA">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4）因承包人原因引起的工程量增加，不予计量、计价。</w:t>
      </w:r>
    </w:p>
    <w:p w14:paraId="58A15A4C">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3、工程量计算偏差包括工程量清单漏项或多项。</w:t>
      </w:r>
    </w:p>
    <w:p w14:paraId="0227261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4、工程量偏差在±5%（含5%）以内不予调整。</w:t>
      </w:r>
    </w:p>
    <w:p w14:paraId="0B1C51A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5、本工程结算最终以审计部门审定的金额为准。</w:t>
      </w:r>
    </w:p>
    <w:p w14:paraId="37D299E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6、专业工程暂估价和材料的暂定价格由业主认质认价办理结算。</w:t>
      </w:r>
    </w:p>
    <w:p w14:paraId="3C3CE86B">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17.6  最终结清</w:t>
      </w:r>
    </w:p>
    <w:p w14:paraId="253E41F4">
      <w:pPr>
        <w:adjustRightInd w:val="0"/>
        <w:snapToGrid w:val="0"/>
        <w:spacing w:line="360" w:lineRule="auto"/>
        <w:ind w:firstLine="840" w:firstLineChars="400"/>
        <w:rPr>
          <w:rFonts w:ascii="宋体" w:hAnsi="宋体"/>
          <w:color w:val="000000"/>
          <w:szCs w:val="21"/>
        </w:rPr>
      </w:pPr>
      <w:r>
        <w:rPr>
          <w:rFonts w:hint="eastAsia" w:ascii="宋体" w:hAnsi="宋体"/>
          <w:color w:val="000000"/>
          <w:szCs w:val="21"/>
        </w:rPr>
        <w:t>17.6.1  最终结清申请单</w:t>
      </w:r>
    </w:p>
    <w:p w14:paraId="5E0064BF">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最终结清申请单的份数和提交期限：</w:t>
      </w:r>
      <w:r>
        <w:rPr>
          <w:rFonts w:hint="eastAsia" w:ascii="宋体" w:hAnsi="宋体"/>
          <w:color w:val="000000"/>
          <w:szCs w:val="21"/>
          <w:u w:val="single"/>
        </w:rPr>
        <w:t xml:space="preserve">                  </w:t>
      </w:r>
    </w:p>
    <w:p w14:paraId="64F72EBA">
      <w:pPr>
        <w:pStyle w:val="3"/>
        <w:ind w:firstLine="422" w:firstLineChars="200"/>
        <w:rPr>
          <w:rFonts w:ascii="宋体" w:hAnsi="宋体" w:eastAsia="宋体"/>
          <w:snapToGrid w:val="0"/>
          <w:color w:val="000000"/>
          <w:spacing w:val="0"/>
          <w:w w:val="100"/>
          <w:sz w:val="21"/>
          <w:szCs w:val="21"/>
        </w:rPr>
      </w:pPr>
      <w:bookmarkStart w:id="34" w:name="_Toc410381417"/>
      <w:bookmarkStart w:id="35" w:name="_Toc361654000"/>
      <w:r>
        <w:rPr>
          <w:rFonts w:hint="eastAsia" w:ascii="宋体" w:hAnsi="宋体" w:eastAsia="宋体"/>
          <w:snapToGrid w:val="0"/>
          <w:color w:val="000000"/>
          <w:spacing w:val="0"/>
          <w:w w:val="100"/>
          <w:sz w:val="21"/>
          <w:szCs w:val="21"/>
        </w:rPr>
        <w:t>18.  竣工验收</w:t>
      </w:r>
      <w:bookmarkEnd w:id="34"/>
      <w:bookmarkEnd w:id="35"/>
    </w:p>
    <w:p w14:paraId="50211E20">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18.1  竣工验收申请报告</w:t>
      </w:r>
    </w:p>
    <w:p w14:paraId="18CCB702">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竣工资料内容：</w:t>
      </w:r>
      <w:r>
        <w:rPr>
          <w:rFonts w:hint="eastAsia" w:ascii="宋体" w:hAnsi="宋体"/>
          <w:color w:val="000000"/>
          <w:szCs w:val="21"/>
          <w:u w:val="single"/>
        </w:rPr>
        <w:t xml:space="preserve">   全部施工资料装订成册    </w:t>
      </w:r>
    </w:p>
    <w:p w14:paraId="6A6C109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竣工资料份数：</w:t>
      </w:r>
      <w:r>
        <w:rPr>
          <w:rFonts w:hint="eastAsia" w:ascii="宋体" w:hAnsi="宋体"/>
          <w:szCs w:val="21"/>
          <w:u w:val="single"/>
        </w:rPr>
        <w:t>一式一套，</w:t>
      </w:r>
      <w:r>
        <w:rPr>
          <w:rFonts w:hint="eastAsia" w:ascii="宋体" w:hAnsi="宋体"/>
          <w:color w:val="000000"/>
          <w:szCs w:val="21"/>
          <w:u w:val="single"/>
        </w:rPr>
        <w:t xml:space="preserve">    </w:t>
      </w:r>
    </w:p>
    <w:p w14:paraId="2CF0F5EF">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18.2  验收</w:t>
      </w:r>
    </w:p>
    <w:p w14:paraId="036AA89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18.2.1  实际竣工日期：</w:t>
      </w:r>
      <w:r>
        <w:rPr>
          <w:rFonts w:hint="eastAsia" w:ascii="宋体" w:hAnsi="宋体"/>
          <w:color w:val="000000"/>
          <w:szCs w:val="21"/>
          <w:u w:val="single"/>
        </w:rPr>
        <w:t xml:space="preserve">经验收合格工程的实际竣工日期以验收合格日为准。 </w:t>
      </w:r>
    </w:p>
    <w:p w14:paraId="73BC7D62">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18.3  施工期运行</w:t>
      </w:r>
    </w:p>
    <w:p w14:paraId="55B377BE">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18.3.1  需要施工期运行单位工程或工程设备：</w:t>
      </w:r>
      <w:r>
        <w:rPr>
          <w:rFonts w:hint="eastAsia" w:ascii="宋体" w:hAnsi="宋体"/>
          <w:color w:val="000000"/>
          <w:szCs w:val="21"/>
          <w:u w:val="single"/>
        </w:rPr>
        <w:t xml:space="preserve">       无     </w:t>
      </w:r>
    </w:p>
    <w:p w14:paraId="3DB72348">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18.4  试运行</w:t>
      </w:r>
    </w:p>
    <w:p w14:paraId="4516F484">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18.4.1  试运行的组织及费用承担：</w:t>
      </w:r>
      <w:r>
        <w:rPr>
          <w:rFonts w:hint="eastAsia" w:ascii="宋体" w:hAnsi="宋体"/>
          <w:color w:val="000000"/>
          <w:szCs w:val="21"/>
          <w:u w:val="single"/>
        </w:rPr>
        <w:t xml:space="preserve">         发包人       </w:t>
      </w:r>
    </w:p>
    <w:p w14:paraId="59C6592C">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18.5  竣工清场</w:t>
      </w:r>
    </w:p>
    <w:p w14:paraId="3A6B4E68">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18.5.1  竣工清场：</w:t>
      </w:r>
      <w:r>
        <w:rPr>
          <w:rFonts w:hint="eastAsia" w:ascii="宋体" w:hAnsi="宋体"/>
          <w:color w:val="000000"/>
          <w:szCs w:val="21"/>
          <w:u w:val="single"/>
        </w:rPr>
        <w:t xml:space="preserve"> 承包人负责按照通用条款的要求在竣工验收前完成竣工清场相关工作及费用。 </w:t>
      </w:r>
    </w:p>
    <w:p w14:paraId="4D96D0D5">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18.6  施工队伍的撤离</w:t>
      </w:r>
    </w:p>
    <w:p w14:paraId="2231F2C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施工人员、施工设备及其临时工程撤离的要求：</w:t>
      </w:r>
      <w:r>
        <w:rPr>
          <w:rFonts w:hint="eastAsia" w:ascii="宋体" w:hAnsi="宋体"/>
          <w:color w:val="000000"/>
          <w:szCs w:val="21"/>
          <w:u w:val="single"/>
        </w:rPr>
        <w:t xml:space="preserve">     执行通用条款。        </w:t>
      </w:r>
    </w:p>
    <w:p w14:paraId="01875FCB">
      <w:pPr>
        <w:pStyle w:val="3"/>
        <w:ind w:firstLine="422" w:firstLineChars="200"/>
        <w:rPr>
          <w:rFonts w:ascii="宋体" w:hAnsi="宋体" w:eastAsia="宋体"/>
          <w:snapToGrid w:val="0"/>
          <w:color w:val="000000"/>
          <w:spacing w:val="0"/>
          <w:w w:val="100"/>
          <w:sz w:val="21"/>
          <w:szCs w:val="21"/>
        </w:rPr>
      </w:pPr>
      <w:bookmarkStart w:id="36" w:name="_Toc410381418"/>
      <w:bookmarkStart w:id="37" w:name="_Toc361654001"/>
      <w:r>
        <w:rPr>
          <w:rFonts w:hint="eastAsia" w:ascii="宋体" w:hAnsi="宋体" w:eastAsia="宋体"/>
          <w:snapToGrid w:val="0"/>
          <w:color w:val="000000"/>
          <w:spacing w:val="0"/>
          <w:w w:val="100"/>
          <w:sz w:val="21"/>
          <w:szCs w:val="21"/>
        </w:rPr>
        <w:t>19.  缺陷责任与保修责任</w:t>
      </w:r>
      <w:bookmarkEnd w:id="36"/>
      <w:bookmarkEnd w:id="37"/>
    </w:p>
    <w:p w14:paraId="5E3B12FF">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19.1  保修责任</w:t>
      </w:r>
    </w:p>
    <w:p w14:paraId="29829AE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工程质量保修范围、期限和责任：</w:t>
      </w:r>
      <w:r>
        <w:rPr>
          <w:rFonts w:hint="eastAsia" w:ascii="宋体" w:hAnsi="宋体"/>
          <w:color w:val="000000"/>
          <w:szCs w:val="21"/>
          <w:u w:val="single"/>
        </w:rPr>
        <w:t xml:space="preserve">  质保期限</w:t>
      </w:r>
      <w:r>
        <w:rPr>
          <w:rFonts w:ascii="宋体" w:hAnsi="宋体"/>
          <w:color w:val="000000"/>
          <w:szCs w:val="21"/>
          <w:u w:val="single"/>
        </w:rPr>
        <w:t>1</w:t>
      </w:r>
      <w:r>
        <w:rPr>
          <w:rFonts w:hint="eastAsia" w:ascii="宋体" w:hAnsi="宋体"/>
          <w:color w:val="000000"/>
          <w:szCs w:val="21"/>
          <w:u w:val="single"/>
        </w:rPr>
        <w:t>年 。</w:t>
      </w:r>
    </w:p>
    <w:p w14:paraId="4CFA32B5">
      <w:pPr>
        <w:pStyle w:val="3"/>
        <w:ind w:firstLine="422" w:firstLineChars="200"/>
        <w:rPr>
          <w:rFonts w:ascii="宋体" w:hAnsi="宋体" w:eastAsia="宋体"/>
          <w:snapToGrid w:val="0"/>
          <w:color w:val="000000"/>
          <w:spacing w:val="0"/>
          <w:w w:val="100"/>
          <w:sz w:val="21"/>
          <w:szCs w:val="21"/>
        </w:rPr>
      </w:pPr>
      <w:bookmarkStart w:id="38" w:name="_Toc410381419"/>
      <w:bookmarkStart w:id="39" w:name="_Toc361654002"/>
      <w:r>
        <w:rPr>
          <w:rFonts w:hint="eastAsia" w:ascii="宋体" w:hAnsi="宋体" w:eastAsia="宋体"/>
          <w:snapToGrid w:val="0"/>
          <w:color w:val="000000"/>
          <w:spacing w:val="0"/>
          <w:w w:val="100"/>
          <w:sz w:val="21"/>
          <w:szCs w:val="21"/>
        </w:rPr>
        <w:t>20.  保险</w:t>
      </w:r>
      <w:bookmarkEnd w:id="38"/>
      <w:bookmarkEnd w:id="39"/>
    </w:p>
    <w:p w14:paraId="3BA48D6D">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20.1  工程保险</w:t>
      </w:r>
    </w:p>
    <w:p w14:paraId="6E410AF7">
      <w:pPr>
        <w:adjustRightInd w:val="0"/>
        <w:snapToGrid w:val="0"/>
        <w:spacing w:line="360" w:lineRule="auto"/>
        <w:ind w:firstLine="315" w:firstLineChars="150"/>
        <w:rPr>
          <w:rFonts w:ascii="宋体" w:hAnsi="宋体"/>
          <w:color w:val="000000"/>
          <w:szCs w:val="21"/>
        </w:rPr>
      </w:pPr>
      <w:r>
        <w:rPr>
          <w:rFonts w:hint="eastAsia" w:ascii="宋体" w:hAnsi="宋体"/>
          <w:color w:val="000000"/>
          <w:szCs w:val="21"/>
        </w:rPr>
        <w:t xml:space="preserve"> 投保人：</w:t>
      </w:r>
      <w:r>
        <w:rPr>
          <w:rFonts w:hint="eastAsia" w:ascii="宋体" w:hAnsi="宋体"/>
          <w:color w:val="000000"/>
          <w:szCs w:val="21"/>
          <w:u w:val="single"/>
        </w:rPr>
        <w:t xml:space="preserve">                                                      </w:t>
      </w:r>
    </w:p>
    <w:p w14:paraId="7AAD3C71">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投保内容：</w:t>
      </w:r>
      <w:r>
        <w:rPr>
          <w:rFonts w:hint="eastAsia" w:ascii="宋体" w:hAnsi="宋体"/>
          <w:color w:val="000000"/>
          <w:szCs w:val="21"/>
          <w:u w:val="single"/>
        </w:rPr>
        <w:t xml:space="preserve">                                                       </w:t>
      </w:r>
      <w:r>
        <w:rPr>
          <w:rFonts w:hint="eastAsia" w:ascii="宋体" w:hAnsi="宋体"/>
          <w:color w:val="000000"/>
          <w:szCs w:val="21"/>
        </w:rPr>
        <w:t xml:space="preserve">    </w:t>
      </w:r>
    </w:p>
    <w:p w14:paraId="026E9F0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保险金额、保险费率和保险期限：</w:t>
      </w:r>
      <w:r>
        <w:rPr>
          <w:rFonts w:hint="eastAsia" w:ascii="宋体" w:hAnsi="宋体"/>
          <w:color w:val="000000"/>
          <w:szCs w:val="21"/>
          <w:u w:val="single"/>
        </w:rPr>
        <w:t xml:space="preserve">                                      </w:t>
      </w:r>
    </w:p>
    <w:p w14:paraId="18EA301A">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20.2 第三者责任险</w:t>
      </w:r>
    </w:p>
    <w:p w14:paraId="593D3F7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第三者责任险的保险费率：</w:t>
      </w:r>
      <w:r>
        <w:rPr>
          <w:rFonts w:hint="eastAsia" w:ascii="宋体" w:hAnsi="宋体"/>
          <w:color w:val="000000"/>
          <w:szCs w:val="21"/>
          <w:u w:val="single"/>
        </w:rPr>
        <w:t xml:space="preserve">                                        </w:t>
      </w:r>
    </w:p>
    <w:p w14:paraId="367383F3">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第三者责任险的保险金额：</w:t>
      </w:r>
      <w:r>
        <w:rPr>
          <w:rFonts w:hint="eastAsia" w:ascii="宋体" w:hAnsi="宋体"/>
          <w:color w:val="000000"/>
          <w:szCs w:val="21"/>
          <w:u w:val="single"/>
        </w:rPr>
        <w:t xml:space="preserve">                                             </w:t>
      </w:r>
    </w:p>
    <w:p w14:paraId="1393D155">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20.3 其他保险</w:t>
      </w:r>
    </w:p>
    <w:p w14:paraId="6D7630C9">
      <w:pPr>
        <w:adjustRightInd w:val="0"/>
        <w:snapToGrid w:val="0"/>
        <w:spacing w:line="360" w:lineRule="auto"/>
        <w:ind w:firstLine="420" w:firstLineChars="200"/>
        <w:rPr>
          <w:rFonts w:ascii="宋体" w:hAnsi="宋体"/>
          <w:color w:val="000000"/>
          <w:szCs w:val="21"/>
          <w:u w:val="single"/>
        </w:rPr>
      </w:pPr>
      <w:r>
        <w:rPr>
          <w:rFonts w:hint="eastAsia" w:ascii="宋体" w:hAnsi="宋体"/>
          <w:color w:val="000000"/>
          <w:szCs w:val="21"/>
        </w:rPr>
        <w:t xml:space="preserve">    需要投保其他内容、保险金额、费率及期限等：</w:t>
      </w:r>
      <w:r>
        <w:rPr>
          <w:rFonts w:hint="eastAsia" w:ascii="宋体" w:hAnsi="宋体"/>
          <w:color w:val="000000"/>
          <w:szCs w:val="21"/>
          <w:u w:val="single"/>
        </w:rPr>
        <w:t xml:space="preserve">   由承包人自行考虑确定，费用由承包人自行承担。 </w:t>
      </w:r>
    </w:p>
    <w:p w14:paraId="7A4ED9C9">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20.4  对各项保险的一般要求</w:t>
      </w:r>
    </w:p>
    <w:p w14:paraId="2FB198E4">
      <w:pPr>
        <w:adjustRightInd w:val="0"/>
        <w:snapToGrid w:val="0"/>
        <w:spacing w:line="360" w:lineRule="auto"/>
        <w:ind w:firstLine="945" w:firstLineChars="450"/>
        <w:rPr>
          <w:rFonts w:ascii="宋体" w:hAnsi="宋体"/>
          <w:color w:val="000000"/>
          <w:szCs w:val="21"/>
        </w:rPr>
      </w:pPr>
      <w:r>
        <w:rPr>
          <w:rFonts w:hint="eastAsia" w:ascii="宋体" w:hAnsi="宋体"/>
          <w:color w:val="000000"/>
          <w:szCs w:val="21"/>
        </w:rPr>
        <w:t>20.4.1  保险凭证</w:t>
      </w:r>
    </w:p>
    <w:p w14:paraId="7991276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保险条件：</w:t>
      </w:r>
      <w:r>
        <w:rPr>
          <w:rFonts w:hint="eastAsia" w:ascii="宋体" w:hAnsi="宋体"/>
          <w:color w:val="000000"/>
          <w:szCs w:val="21"/>
          <w:u w:val="single"/>
        </w:rPr>
        <w:t xml:space="preserve">                                                                  </w:t>
      </w:r>
    </w:p>
    <w:p w14:paraId="513D8A82">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承包人提交保险凭证的期限：</w:t>
      </w:r>
      <w:r>
        <w:rPr>
          <w:rFonts w:hint="eastAsia" w:ascii="宋体" w:hAnsi="宋体"/>
          <w:color w:val="000000"/>
          <w:szCs w:val="21"/>
          <w:u w:val="single"/>
        </w:rPr>
        <w:t xml:space="preserve">                                                    </w:t>
      </w:r>
    </w:p>
    <w:p w14:paraId="28F1F95A">
      <w:pPr>
        <w:adjustRightInd w:val="0"/>
        <w:snapToGrid w:val="0"/>
        <w:spacing w:line="360" w:lineRule="auto"/>
        <w:ind w:firstLine="945" w:firstLineChars="450"/>
        <w:rPr>
          <w:rFonts w:ascii="宋体" w:hAnsi="宋体"/>
          <w:color w:val="000000"/>
          <w:szCs w:val="21"/>
        </w:rPr>
      </w:pPr>
      <w:r>
        <w:rPr>
          <w:rFonts w:hint="eastAsia" w:ascii="宋体" w:hAnsi="宋体"/>
          <w:color w:val="000000"/>
          <w:szCs w:val="21"/>
        </w:rPr>
        <w:t>20.4.2  对各项保险的一般要求</w:t>
      </w:r>
    </w:p>
    <w:p w14:paraId="6DC35D59">
      <w:pPr>
        <w:adjustRightInd w:val="0"/>
        <w:snapToGrid w:val="0"/>
        <w:spacing w:line="360" w:lineRule="auto"/>
        <w:ind w:firstLine="420" w:firstLineChars="200"/>
        <w:rPr>
          <w:rFonts w:ascii="宋体" w:hAnsi="宋体"/>
          <w:color w:val="000000"/>
          <w:szCs w:val="21"/>
          <w:u w:val="single"/>
        </w:rPr>
      </w:pPr>
      <w:r>
        <w:rPr>
          <w:rFonts w:hint="eastAsia" w:ascii="宋体" w:hAnsi="宋体"/>
          <w:color w:val="000000"/>
          <w:szCs w:val="21"/>
        </w:rPr>
        <w:t>保险金不足以补偿损失时，应由承包人和(或)发包人负责补偿的范围与金额：</w:t>
      </w:r>
      <w:r>
        <w:rPr>
          <w:rFonts w:hint="eastAsia" w:ascii="宋体" w:hAnsi="宋体"/>
          <w:color w:val="000000"/>
          <w:szCs w:val="21"/>
          <w:u w:val="single"/>
        </w:rPr>
        <w:t xml:space="preserve">承包人补偿 </w:t>
      </w:r>
    </w:p>
    <w:p w14:paraId="6CBAF914">
      <w:pPr>
        <w:pStyle w:val="3"/>
        <w:ind w:firstLine="422" w:firstLineChars="200"/>
        <w:rPr>
          <w:rFonts w:ascii="宋体" w:hAnsi="宋体" w:eastAsia="宋体"/>
          <w:snapToGrid w:val="0"/>
          <w:color w:val="000000"/>
          <w:spacing w:val="0"/>
          <w:w w:val="100"/>
          <w:sz w:val="21"/>
          <w:szCs w:val="21"/>
        </w:rPr>
      </w:pPr>
      <w:bookmarkStart w:id="40" w:name="_Toc361654003"/>
      <w:bookmarkStart w:id="41" w:name="_Toc410381420"/>
      <w:r>
        <w:rPr>
          <w:rFonts w:hint="eastAsia" w:ascii="宋体" w:hAnsi="宋体" w:eastAsia="宋体"/>
          <w:snapToGrid w:val="0"/>
          <w:color w:val="000000"/>
          <w:spacing w:val="0"/>
          <w:w w:val="100"/>
          <w:sz w:val="21"/>
          <w:szCs w:val="21"/>
        </w:rPr>
        <w:t>21.  不可抗力</w:t>
      </w:r>
      <w:bookmarkEnd w:id="40"/>
      <w:bookmarkEnd w:id="41"/>
    </w:p>
    <w:p w14:paraId="506043A4">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21.1  不可抗力的确认</w:t>
      </w:r>
    </w:p>
    <w:p w14:paraId="2CC9D270">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不可抗力的范围：</w:t>
      </w:r>
      <w:r>
        <w:rPr>
          <w:rFonts w:hint="eastAsia" w:ascii="宋体" w:hAnsi="宋体"/>
          <w:color w:val="000000"/>
          <w:szCs w:val="21"/>
          <w:u w:val="single"/>
        </w:rPr>
        <w:t xml:space="preserve">      按通用条款执行。 </w:t>
      </w:r>
    </w:p>
    <w:p w14:paraId="21C4B6E2">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21.2  不可抗力后果及其处理</w:t>
      </w:r>
    </w:p>
    <w:p w14:paraId="450A1FCB">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21.2.1  不可抗力造成损害的责任</w:t>
      </w:r>
    </w:p>
    <w:p w14:paraId="1073EF39">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不可抗力导致的人员伤亡、财产损失、费用增加和(或)工期延误由合同双方按以下方法承担：</w:t>
      </w:r>
      <w:r>
        <w:rPr>
          <w:rFonts w:hint="eastAsia" w:ascii="宋体" w:hAnsi="宋体"/>
          <w:color w:val="000000"/>
          <w:szCs w:val="21"/>
          <w:u w:val="single"/>
        </w:rPr>
        <w:t xml:space="preserve"> 按通用条款执行  </w:t>
      </w:r>
    </w:p>
    <w:p w14:paraId="6FD1F4A5">
      <w:pPr>
        <w:pStyle w:val="3"/>
        <w:ind w:firstLine="422" w:firstLineChars="200"/>
        <w:rPr>
          <w:rFonts w:ascii="宋体" w:hAnsi="宋体" w:eastAsia="宋体"/>
          <w:snapToGrid w:val="0"/>
          <w:color w:val="000000"/>
          <w:spacing w:val="0"/>
          <w:w w:val="100"/>
          <w:sz w:val="21"/>
          <w:szCs w:val="21"/>
        </w:rPr>
      </w:pPr>
      <w:bookmarkStart w:id="42" w:name="_Toc361654004"/>
      <w:bookmarkStart w:id="43" w:name="_Toc410381421"/>
      <w:r>
        <w:rPr>
          <w:rFonts w:hint="eastAsia" w:ascii="宋体" w:hAnsi="宋体" w:eastAsia="宋体"/>
          <w:snapToGrid w:val="0"/>
          <w:color w:val="000000"/>
          <w:spacing w:val="0"/>
          <w:w w:val="100"/>
          <w:sz w:val="21"/>
          <w:szCs w:val="21"/>
        </w:rPr>
        <w:t>22.  争议的解决</w:t>
      </w:r>
      <w:bookmarkEnd w:id="42"/>
      <w:bookmarkEnd w:id="43"/>
    </w:p>
    <w:p w14:paraId="3689D30D">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22.1  争议的解决方式</w:t>
      </w:r>
    </w:p>
    <w:p w14:paraId="5EB9BBC0">
      <w:pPr>
        <w:adjustRightInd w:val="0"/>
        <w:snapToGrid w:val="0"/>
        <w:spacing w:line="360" w:lineRule="auto"/>
        <w:ind w:firstLine="420" w:firstLineChars="200"/>
        <w:rPr>
          <w:rFonts w:ascii="宋体" w:hAnsi="宋体"/>
          <w:snapToGrid w:val="0"/>
          <w:color w:val="000000"/>
          <w:szCs w:val="21"/>
        </w:rPr>
      </w:pPr>
      <w:r>
        <w:rPr>
          <w:rFonts w:hint="eastAsia" w:ascii="宋体" w:hAnsi="宋体"/>
          <w:snapToGrid w:val="0"/>
          <w:color w:val="000000"/>
          <w:szCs w:val="21"/>
        </w:rPr>
        <w:t>因合同及合同有</w:t>
      </w:r>
      <w:r>
        <w:rPr>
          <w:rFonts w:hint="eastAsia" w:ascii="宋体" w:hAnsi="宋体"/>
          <w:color w:val="000000"/>
          <w:szCs w:val="21"/>
        </w:rPr>
        <w:t>关事项发生的争议，按下列</w:t>
      </w:r>
      <w:r>
        <w:rPr>
          <w:rFonts w:hint="eastAsia" w:ascii="宋体" w:hAnsi="宋体"/>
          <w:snapToGrid w:val="0"/>
          <w:color w:val="000000"/>
          <w:szCs w:val="21"/>
        </w:rPr>
        <w:t>方式(2)解决：</w:t>
      </w:r>
    </w:p>
    <w:p w14:paraId="1E8D0DA4">
      <w:pPr>
        <w:widowControl/>
        <w:adjustRightInd w:val="0"/>
        <w:snapToGrid w:val="0"/>
        <w:spacing w:line="360" w:lineRule="auto"/>
        <w:ind w:firstLine="420" w:firstLineChars="200"/>
        <w:jc w:val="left"/>
        <w:rPr>
          <w:rFonts w:ascii="宋体" w:hAnsi="宋体"/>
          <w:color w:val="000000"/>
          <w:szCs w:val="21"/>
        </w:rPr>
      </w:pPr>
      <w:r>
        <w:rPr>
          <w:rFonts w:hint="eastAsia" w:ascii="宋体" w:hAnsi="宋体"/>
          <w:color w:val="000000"/>
          <w:szCs w:val="21"/>
        </w:rPr>
        <w:t>（1）向重庆仲裁委员会建设工程仲裁院申请仲裁。</w:t>
      </w:r>
    </w:p>
    <w:p w14:paraId="1A91532F">
      <w:pPr>
        <w:adjustRightInd w:val="0"/>
        <w:snapToGrid w:val="0"/>
        <w:spacing w:line="360" w:lineRule="auto"/>
        <w:ind w:firstLine="420" w:firstLineChars="200"/>
        <w:rPr>
          <w:rFonts w:ascii="宋体" w:hAnsi="宋体"/>
          <w:color w:val="000000"/>
          <w:szCs w:val="21"/>
          <w:u w:val="single"/>
        </w:rPr>
      </w:pPr>
      <w:r>
        <w:rPr>
          <w:rFonts w:hint="eastAsia" w:ascii="宋体" w:hAnsi="宋体"/>
          <w:color w:val="000000"/>
          <w:szCs w:val="21"/>
        </w:rPr>
        <w:t>（2）向管辖权的人民法院起诉。</w:t>
      </w:r>
    </w:p>
    <w:p w14:paraId="2B78406B">
      <w:pPr>
        <w:spacing w:line="480" w:lineRule="exact"/>
        <w:rPr>
          <w:rFonts w:ascii="方正小标宋_GBK" w:hAnsi="宋体" w:eastAsia="方正小标宋_GBK"/>
          <w:b/>
          <w:snapToGrid w:val="0"/>
          <w:color w:val="000000"/>
          <w:szCs w:val="21"/>
        </w:rPr>
      </w:pPr>
      <w:bookmarkStart w:id="44" w:name="_Toc353014745"/>
      <w:bookmarkStart w:id="45" w:name="_Toc241059850"/>
      <w:bookmarkStart w:id="46" w:name="_Toc323049290"/>
      <w:bookmarkStart w:id="47" w:name="_Toc256581251"/>
      <w:bookmarkStart w:id="48" w:name="_Toc353044807"/>
      <w:bookmarkStart w:id="49" w:name="_Toc262118775"/>
      <w:bookmarkStart w:id="50" w:name="_Toc410381423"/>
      <w:r>
        <w:rPr>
          <w:rFonts w:hint="eastAsia" w:ascii="方正小标宋_GBK" w:hAnsi="宋体" w:eastAsia="方正小标宋_GBK"/>
          <w:b/>
          <w:snapToGrid w:val="0"/>
          <w:color w:val="000000"/>
          <w:szCs w:val="21"/>
        </w:rPr>
        <w:t>23.补充条款</w:t>
      </w:r>
      <w:bookmarkEnd w:id="44"/>
      <w:bookmarkEnd w:id="45"/>
      <w:bookmarkEnd w:id="46"/>
      <w:bookmarkEnd w:id="47"/>
      <w:bookmarkEnd w:id="48"/>
      <w:bookmarkEnd w:id="49"/>
    </w:p>
    <w:p w14:paraId="47ED6401">
      <w:pPr>
        <w:adjustRightInd w:val="0"/>
        <w:snapToGrid w:val="0"/>
        <w:spacing w:line="420" w:lineRule="exact"/>
        <w:rPr>
          <w:rFonts w:ascii="宋体" w:hAnsi="宋体"/>
          <w:color w:val="000000"/>
          <w:szCs w:val="21"/>
        </w:rPr>
      </w:pPr>
      <w:r>
        <w:rPr>
          <w:rFonts w:hint="eastAsia" w:ascii="宋体" w:hAnsi="宋体"/>
          <w:color w:val="000000"/>
          <w:szCs w:val="21"/>
        </w:rPr>
        <w:t>23.1关于主要材料或成品的选定：</w:t>
      </w:r>
    </w:p>
    <w:p w14:paraId="4C117C91">
      <w:pPr>
        <w:adjustRightInd w:val="0"/>
        <w:snapToGrid w:val="0"/>
        <w:spacing w:line="420" w:lineRule="exact"/>
        <w:ind w:firstLine="525" w:firstLineChars="250"/>
        <w:rPr>
          <w:rFonts w:ascii="宋体" w:hAnsi="宋体"/>
          <w:color w:val="000000"/>
          <w:szCs w:val="21"/>
        </w:rPr>
      </w:pPr>
      <w:r>
        <w:rPr>
          <w:rFonts w:hint="eastAsia" w:ascii="宋体" w:hAnsi="宋体"/>
          <w:color w:val="000000"/>
          <w:szCs w:val="21"/>
        </w:rPr>
        <w:t>所有主材或成品进场前，需经甲方确认并签字同意。</w:t>
      </w:r>
    </w:p>
    <w:p w14:paraId="5F697DCD">
      <w:pPr>
        <w:adjustRightInd w:val="0"/>
        <w:snapToGrid w:val="0"/>
        <w:spacing w:line="360" w:lineRule="auto"/>
        <w:rPr>
          <w:rFonts w:ascii="宋体" w:hAnsi="宋体"/>
          <w:color w:val="000000"/>
          <w:szCs w:val="21"/>
        </w:rPr>
      </w:pPr>
      <w:r>
        <w:rPr>
          <w:rFonts w:hint="eastAsia" w:ascii="宋体" w:hAnsi="宋体"/>
          <w:color w:val="000000"/>
          <w:szCs w:val="21"/>
        </w:rPr>
        <w:t>23.2中标企业须在荣昌办理税务登记并就地全额申报缴纳各项税费。</w:t>
      </w:r>
    </w:p>
    <w:p w14:paraId="3CB0197F">
      <w:pPr>
        <w:spacing w:line="480" w:lineRule="exact"/>
        <w:rPr>
          <w:rFonts w:ascii="宋体" w:hAnsi="宋体"/>
          <w:color w:val="000000"/>
          <w:szCs w:val="21"/>
        </w:rPr>
      </w:pPr>
    </w:p>
    <w:p w14:paraId="3D341A14">
      <w:pPr>
        <w:adjustRightInd w:val="0"/>
        <w:snapToGrid w:val="0"/>
        <w:spacing w:line="360" w:lineRule="auto"/>
        <w:ind w:firstLine="420" w:firstLineChars="200"/>
        <w:rPr>
          <w:rFonts w:ascii="宋体" w:hAnsi="宋体"/>
          <w:color w:val="000000"/>
          <w:szCs w:val="21"/>
        </w:rPr>
      </w:pPr>
    </w:p>
    <w:p w14:paraId="3CBAA9C5">
      <w:pPr>
        <w:adjustRightInd w:val="0"/>
        <w:snapToGrid w:val="0"/>
        <w:spacing w:line="360" w:lineRule="auto"/>
        <w:ind w:firstLine="3200" w:firstLineChars="1000"/>
        <w:rPr>
          <w:rFonts w:ascii="宋体" w:hAnsi="宋体"/>
          <w:snapToGrid w:val="0"/>
          <w:color w:val="000000"/>
          <w:szCs w:val="21"/>
        </w:rPr>
      </w:pPr>
      <w:r>
        <w:rPr>
          <w:rFonts w:hint="eastAsia" w:ascii="宋体" w:hAnsi="宋体"/>
          <w:bCs/>
          <w:color w:val="000000"/>
          <w:sz w:val="32"/>
          <w:szCs w:val="32"/>
        </w:rPr>
        <w:t>第三节  合同附件格式</w:t>
      </w:r>
      <w:bookmarkEnd w:id="50"/>
    </w:p>
    <w:p w14:paraId="60AAC5F1">
      <w:pPr>
        <w:pStyle w:val="3"/>
        <w:spacing w:line="312" w:lineRule="auto"/>
        <w:rPr>
          <w:rFonts w:ascii="宋体" w:hAnsi="宋体" w:eastAsia="宋体"/>
          <w:snapToGrid w:val="0"/>
          <w:color w:val="000000"/>
          <w:spacing w:val="0"/>
          <w:sz w:val="24"/>
          <w:szCs w:val="24"/>
        </w:rPr>
      </w:pPr>
      <w:bookmarkStart w:id="51" w:name="_Toc410381424"/>
      <w:r>
        <w:rPr>
          <w:rFonts w:hint="eastAsia" w:ascii="宋体" w:hAnsi="宋体" w:eastAsia="宋体"/>
          <w:snapToGrid w:val="0"/>
          <w:color w:val="000000"/>
          <w:spacing w:val="0"/>
          <w:sz w:val="24"/>
          <w:szCs w:val="24"/>
        </w:rPr>
        <w:t>附件一：合同协议书</w:t>
      </w:r>
      <w:bookmarkEnd w:id="51"/>
    </w:p>
    <w:p w14:paraId="2FD3A234">
      <w:pPr>
        <w:autoSpaceDE w:val="0"/>
        <w:autoSpaceDN w:val="0"/>
        <w:adjustRightInd w:val="0"/>
        <w:snapToGrid w:val="0"/>
        <w:spacing w:line="312" w:lineRule="auto"/>
        <w:ind w:right="-1"/>
        <w:jc w:val="center"/>
        <w:rPr>
          <w:rFonts w:ascii="宋体" w:hAnsi="宋体"/>
          <w:snapToGrid w:val="0"/>
          <w:color w:val="000000"/>
          <w:w w:val="99"/>
          <w:kern w:val="0"/>
          <w:szCs w:val="21"/>
        </w:rPr>
      </w:pPr>
      <w:r>
        <w:rPr>
          <w:rFonts w:hint="eastAsia" w:ascii="宋体" w:hAnsi="宋体"/>
          <w:snapToGrid w:val="0"/>
          <w:color w:val="000000"/>
          <w:w w:val="99"/>
          <w:kern w:val="0"/>
          <w:szCs w:val="21"/>
        </w:rPr>
        <w:t>合同协议书</w:t>
      </w:r>
    </w:p>
    <w:p w14:paraId="05D7B21A">
      <w:pPr>
        <w:tabs>
          <w:tab w:val="left" w:pos="2520"/>
        </w:tabs>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（发包人名称，以下简称“发包人”）为实施</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u w:val="single"/>
        </w:rPr>
        <w:t xml:space="preserve">              </w:t>
      </w:r>
    </w:p>
    <w:p w14:paraId="67CCEA46">
      <w:pPr>
        <w:tabs>
          <w:tab w:val="left" w:pos="4095"/>
        </w:tabs>
        <w:autoSpaceDE w:val="0"/>
        <w:autoSpaceDN w:val="0"/>
        <w:adjustRightInd w:val="0"/>
        <w:snapToGrid w:val="0"/>
        <w:spacing w:line="360" w:lineRule="auto"/>
        <w:ind w:right="-128" w:firstLine="119" w:firstLineChars="57"/>
        <w:jc w:val="left"/>
        <w:rPr>
          <w:rFonts w:ascii="宋体" w:hAnsi="宋体"/>
          <w:snapToGrid w:val="0"/>
          <w:color w:val="000000"/>
          <w:kern w:val="0"/>
          <w:szCs w:val="21"/>
        </w:rPr>
      </w:pPr>
      <w:r>
        <w:rPr>
          <w:rFonts w:hint="eastAsia" w:ascii="宋体" w:hAnsi="宋体"/>
          <w:snapToGrid w:val="0"/>
          <w:color w:val="000000"/>
          <w:kern w:val="0"/>
          <w:szCs w:val="21"/>
        </w:rPr>
        <w:t>（项目名称），已接受</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（承包人名称，以下简称“承包人”）对该项目</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施工的</w:t>
      </w:r>
      <w:r>
        <w:rPr>
          <w:rFonts w:hint="eastAsia" w:ascii="宋体" w:hAnsi="宋体"/>
          <w:color w:val="000000"/>
          <w:kern w:val="0"/>
          <w:szCs w:val="21"/>
        </w:rPr>
        <w:t>投标</w:t>
      </w:r>
      <w:r>
        <w:rPr>
          <w:rFonts w:hint="eastAsia" w:ascii="宋体" w:hAnsi="宋体"/>
          <w:snapToGrid w:val="0"/>
          <w:color w:val="000000"/>
          <w:kern w:val="0"/>
          <w:szCs w:val="21"/>
        </w:rPr>
        <w:t>。 发包人和承包人共同达成如下协议。</w:t>
      </w:r>
    </w:p>
    <w:p w14:paraId="06AA680E">
      <w:pPr>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1.  本协议书与下列文件一起构成合同文件：</w:t>
      </w:r>
    </w:p>
    <w:p w14:paraId="53AE8686">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（1）询价采购文件、中标通知书；</w:t>
      </w:r>
    </w:p>
    <w:p w14:paraId="672D2C0D">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（2）</w:t>
      </w:r>
      <w:r>
        <w:rPr>
          <w:rFonts w:hint="eastAsia" w:ascii="宋体" w:hAnsi="宋体"/>
          <w:color w:val="000000"/>
          <w:kern w:val="0"/>
          <w:szCs w:val="21"/>
        </w:rPr>
        <w:t>投标</w:t>
      </w:r>
      <w:r>
        <w:rPr>
          <w:rFonts w:hint="eastAsia" w:ascii="宋体" w:hAnsi="宋体"/>
          <w:snapToGrid w:val="0"/>
          <w:color w:val="000000"/>
          <w:kern w:val="0"/>
          <w:szCs w:val="21"/>
        </w:rPr>
        <w:t>函及</w:t>
      </w:r>
      <w:r>
        <w:rPr>
          <w:rFonts w:hint="eastAsia" w:ascii="宋体" w:hAnsi="宋体"/>
          <w:color w:val="000000"/>
          <w:kern w:val="0"/>
          <w:szCs w:val="21"/>
        </w:rPr>
        <w:t>投标</w:t>
      </w:r>
      <w:r>
        <w:rPr>
          <w:rFonts w:hint="eastAsia" w:ascii="宋体" w:hAnsi="宋体"/>
          <w:snapToGrid w:val="0"/>
          <w:color w:val="000000"/>
          <w:kern w:val="0"/>
          <w:szCs w:val="21"/>
        </w:rPr>
        <w:t>函附录；</w:t>
      </w:r>
    </w:p>
    <w:p w14:paraId="1ACAA26A">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（3）专用合同条款；</w:t>
      </w:r>
    </w:p>
    <w:p w14:paraId="49D04367">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（4）通用合同条款；</w:t>
      </w:r>
    </w:p>
    <w:p w14:paraId="53704402">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（5）技术标准和要求；</w:t>
      </w:r>
    </w:p>
    <w:p w14:paraId="2718554C">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（6）图纸；</w:t>
      </w:r>
    </w:p>
    <w:p w14:paraId="3E0DB037">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（7）已标价工程量清单；</w:t>
      </w:r>
    </w:p>
    <w:p w14:paraId="6A51DC8A">
      <w:pPr>
        <w:autoSpaceDE w:val="0"/>
        <w:autoSpaceDN w:val="0"/>
        <w:adjustRightInd w:val="0"/>
        <w:snapToGrid w:val="0"/>
        <w:spacing w:line="360" w:lineRule="auto"/>
        <w:ind w:left="838" w:right="-20"/>
        <w:jc w:val="left"/>
        <w:rPr>
          <w:rFonts w:ascii="宋体" w:hAnsi="宋体"/>
          <w:snapToGrid w:val="0"/>
          <w:color w:val="000000"/>
          <w:kern w:val="0"/>
          <w:szCs w:val="21"/>
        </w:rPr>
      </w:pPr>
      <w:r>
        <w:rPr>
          <w:rFonts w:hint="eastAsia" w:ascii="宋体" w:hAnsi="宋体"/>
          <w:snapToGrid w:val="0"/>
          <w:color w:val="000000"/>
          <w:kern w:val="0"/>
          <w:szCs w:val="21"/>
        </w:rPr>
        <w:t>（8）其他合同文件。</w:t>
      </w:r>
    </w:p>
    <w:p w14:paraId="141238EA">
      <w:pPr>
        <w:tabs>
          <w:tab w:val="left" w:pos="4520"/>
          <w:tab w:val="left" w:pos="5980"/>
        </w:tabs>
        <w:autoSpaceDE w:val="0"/>
        <w:autoSpaceDN w:val="0"/>
        <w:adjustRightInd w:val="0"/>
        <w:snapToGrid w:val="0"/>
        <w:spacing w:line="360" w:lineRule="auto"/>
        <w:ind w:right="-23" w:firstLine="478" w:firstLineChars="228"/>
        <w:jc w:val="left"/>
        <w:rPr>
          <w:rFonts w:ascii="宋体" w:hAnsi="宋体"/>
          <w:snapToGrid w:val="0"/>
          <w:color w:val="000000"/>
          <w:kern w:val="0"/>
          <w:szCs w:val="21"/>
        </w:rPr>
      </w:pPr>
      <w:r>
        <w:rPr>
          <w:rFonts w:hint="eastAsia" w:ascii="宋体" w:hAnsi="宋体"/>
          <w:snapToGrid w:val="0"/>
          <w:color w:val="000000"/>
          <w:kern w:val="0"/>
          <w:szCs w:val="21"/>
        </w:rPr>
        <w:t>2.  上述文件互相补充和解释，如有不明确或不一致之处，以合同约定次序在先者为准。</w:t>
      </w:r>
    </w:p>
    <w:p w14:paraId="2D06473C">
      <w:pPr>
        <w:tabs>
          <w:tab w:val="left" w:pos="4520"/>
          <w:tab w:val="left" w:pos="5980"/>
        </w:tabs>
        <w:autoSpaceDE w:val="0"/>
        <w:autoSpaceDN w:val="0"/>
        <w:adjustRightInd w:val="0"/>
        <w:snapToGrid w:val="0"/>
        <w:spacing w:line="360" w:lineRule="auto"/>
        <w:ind w:right="-23" w:firstLine="478" w:firstLineChars="228"/>
        <w:jc w:val="left"/>
        <w:rPr>
          <w:rFonts w:ascii="宋体" w:hAnsi="宋体"/>
          <w:snapToGrid w:val="0"/>
          <w:color w:val="000000"/>
          <w:kern w:val="0"/>
          <w:szCs w:val="21"/>
        </w:rPr>
      </w:pPr>
      <w:r>
        <w:rPr>
          <w:rFonts w:hint="eastAsia" w:ascii="宋体" w:hAnsi="宋体"/>
          <w:snapToGrid w:val="0"/>
          <w:color w:val="000000"/>
          <w:kern w:val="0"/>
          <w:szCs w:val="21"/>
        </w:rPr>
        <w:t>3.  签约合同价：人民币（大写）</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rPr>
        <w:t>）。其中暂定安全文明施工费用：人民币（大写）</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rPr>
        <w:t>（¥</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rPr>
        <w:t>）。</w:t>
      </w:r>
    </w:p>
    <w:p w14:paraId="306CA1B4">
      <w:pPr>
        <w:tabs>
          <w:tab w:val="left" w:pos="4100"/>
        </w:tabs>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4.  承包人项目经理：</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w:t>
      </w:r>
    </w:p>
    <w:p w14:paraId="19692ED4">
      <w:pPr>
        <w:tabs>
          <w:tab w:val="left" w:pos="3360"/>
        </w:tabs>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5.  工程质量符合</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标准。</w:t>
      </w:r>
    </w:p>
    <w:p w14:paraId="274D3273">
      <w:pPr>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6.  承包人承诺按合同约定承担工程的实施、完成及缺陷修复。</w:t>
      </w:r>
    </w:p>
    <w:p w14:paraId="77357267">
      <w:pPr>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7.  发包人承诺按合同约定的条件、时间和方式向承包人支付合同价款。</w:t>
      </w:r>
    </w:p>
    <w:p w14:paraId="40D3A073">
      <w:pPr>
        <w:tabs>
          <w:tab w:val="left" w:pos="4720"/>
        </w:tabs>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8.  承包人应按照监理人指示开工，工期为</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日历天。</w:t>
      </w:r>
    </w:p>
    <w:p w14:paraId="602993A2">
      <w:pPr>
        <w:tabs>
          <w:tab w:val="left" w:pos="2520"/>
        </w:tabs>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9.  本协议书一式</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份，合同双方各执一份。</w:t>
      </w:r>
    </w:p>
    <w:p w14:paraId="22394B50">
      <w:pPr>
        <w:autoSpaceDE w:val="0"/>
        <w:autoSpaceDN w:val="0"/>
        <w:adjustRightInd w:val="0"/>
        <w:snapToGrid w:val="0"/>
        <w:spacing w:line="360" w:lineRule="auto"/>
        <w:ind w:left="479" w:right="-20"/>
        <w:jc w:val="left"/>
        <w:rPr>
          <w:rFonts w:ascii="宋体" w:hAnsi="宋体"/>
          <w:snapToGrid w:val="0"/>
          <w:color w:val="000000"/>
          <w:kern w:val="0"/>
          <w:szCs w:val="21"/>
        </w:rPr>
      </w:pPr>
      <w:r>
        <w:rPr>
          <w:rFonts w:hint="eastAsia" w:ascii="宋体" w:hAnsi="宋体"/>
          <w:snapToGrid w:val="0"/>
          <w:color w:val="000000"/>
          <w:kern w:val="0"/>
          <w:szCs w:val="21"/>
        </w:rPr>
        <w:t>10.  合同未尽事宜，双方另行签订补充协议。补充协议是合同的组成部分。</w:t>
      </w:r>
    </w:p>
    <w:p w14:paraId="3075405E">
      <w:pPr>
        <w:tabs>
          <w:tab w:val="left" w:pos="2820"/>
          <w:tab w:val="left" w:pos="4480"/>
          <w:tab w:val="left" w:pos="7140"/>
          <w:tab w:val="left" w:pos="7680"/>
        </w:tabs>
        <w:autoSpaceDE w:val="0"/>
        <w:autoSpaceDN w:val="0"/>
        <w:adjustRightInd w:val="0"/>
        <w:snapToGrid w:val="0"/>
        <w:spacing w:line="360" w:lineRule="auto"/>
        <w:ind w:left="120" w:leftChars="57" w:right="-223" w:firstLine="210" w:firstLineChars="100"/>
        <w:jc w:val="left"/>
        <w:rPr>
          <w:rFonts w:ascii="宋体" w:hAnsi="宋体"/>
          <w:snapToGrid w:val="0"/>
          <w:color w:val="000000"/>
          <w:kern w:val="0"/>
          <w:szCs w:val="21"/>
        </w:rPr>
      </w:pPr>
      <w:r>
        <w:rPr>
          <w:rFonts w:hint="eastAsia" w:ascii="宋体" w:hAnsi="宋体"/>
          <w:snapToGrid w:val="0"/>
          <w:color w:val="000000"/>
          <w:kern w:val="0"/>
          <w:szCs w:val="21"/>
        </w:rPr>
        <w:t>发包人：</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（盖单位公章）        承包人：</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ab/>
      </w:r>
      <w:r>
        <w:rPr>
          <w:rFonts w:hint="eastAsia" w:ascii="宋体" w:hAnsi="宋体"/>
          <w:snapToGrid w:val="0"/>
          <w:color w:val="000000"/>
          <w:kern w:val="0"/>
          <w:szCs w:val="21"/>
        </w:rPr>
        <w:t xml:space="preserve">（盖单位公章） </w:t>
      </w:r>
    </w:p>
    <w:p w14:paraId="61BA645C">
      <w:pPr>
        <w:tabs>
          <w:tab w:val="left" w:pos="2640"/>
          <w:tab w:val="left" w:pos="4400"/>
          <w:tab w:val="left" w:pos="7240"/>
          <w:tab w:val="left" w:pos="7680"/>
        </w:tabs>
        <w:autoSpaceDE w:val="0"/>
        <w:autoSpaceDN w:val="0"/>
        <w:adjustRightInd w:val="0"/>
        <w:snapToGrid w:val="0"/>
        <w:spacing w:line="360" w:lineRule="auto"/>
        <w:ind w:left="120" w:leftChars="57" w:right="-223" w:firstLine="105" w:firstLineChars="50"/>
        <w:jc w:val="left"/>
        <w:rPr>
          <w:rFonts w:ascii="宋体" w:hAnsi="宋体"/>
          <w:snapToGrid w:val="0"/>
          <w:color w:val="000000"/>
          <w:kern w:val="0"/>
          <w:szCs w:val="21"/>
        </w:rPr>
      </w:pPr>
      <w:r>
        <w:rPr>
          <w:rFonts w:hint="eastAsia" w:ascii="宋体" w:hAnsi="宋体"/>
          <w:snapToGrid w:val="0"/>
          <w:color w:val="000000"/>
          <w:kern w:val="0"/>
          <w:szCs w:val="21"/>
        </w:rPr>
        <w:t>法定代表人或其授权委托人：</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u w:val="single"/>
        </w:rPr>
        <w:t xml:space="preserve">    </w:t>
      </w:r>
      <w:r>
        <w:rPr>
          <w:rFonts w:hint="eastAsia" w:ascii="宋体" w:hAnsi="宋体"/>
          <w:snapToGrid w:val="0"/>
          <w:color w:val="000000"/>
          <w:kern w:val="0"/>
          <w:szCs w:val="21"/>
        </w:rPr>
        <w:t>（签字）    法定代表人或其授权委托人：</w:t>
      </w:r>
      <w:r>
        <w:rPr>
          <w:rFonts w:hint="eastAsia" w:ascii="宋体" w:hAnsi="宋体"/>
          <w:snapToGrid w:val="0"/>
          <w:color w:val="000000"/>
          <w:w w:val="200"/>
          <w:kern w:val="0"/>
          <w:szCs w:val="21"/>
          <w:u w:val="single"/>
        </w:rPr>
        <w:t xml:space="preserve">  </w:t>
      </w:r>
      <w:r>
        <w:rPr>
          <w:rFonts w:hint="eastAsia" w:ascii="宋体" w:hAnsi="宋体"/>
          <w:snapToGrid w:val="0"/>
          <w:color w:val="000000"/>
          <w:kern w:val="0"/>
          <w:szCs w:val="21"/>
        </w:rPr>
        <w:t>（签字）</w:t>
      </w:r>
    </w:p>
    <w:p w14:paraId="1473DB03">
      <w:pPr>
        <w:tabs>
          <w:tab w:val="left" w:pos="1060"/>
          <w:tab w:val="left" w:pos="2310"/>
          <w:tab w:val="left" w:pos="3675"/>
          <w:tab w:val="left" w:pos="4420"/>
          <w:tab w:val="left" w:pos="5685"/>
          <w:tab w:val="left" w:pos="6825"/>
          <w:tab w:val="left" w:pos="8190"/>
        </w:tabs>
        <w:autoSpaceDE w:val="0"/>
        <w:autoSpaceDN w:val="0"/>
        <w:adjustRightInd w:val="0"/>
        <w:snapToGrid w:val="0"/>
        <w:spacing w:line="360" w:lineRule="auto"/>
        <w:ind w:left="-8" w:leftChars="-94" w:right="-20" w:hanging="189" w:hangingChars="45"/>
        <w:jc w:val="left"/>
        <w:rPr>
          <w:rFonts w:ascii="宋体" w:hAnsi="宋体"/>
          <w:color w:val="000000"/>
          <w:szCs w:val="21"/>
          <w:u w:val="single"/>
        </w:rPr>
      </w:pPr>
      <w:r>
        <w:rPr>
          <w:rFonts w:hint="eastAsia" w:ascii="宋体" w:hAnsi="宋体"/>
          <w:snapToGrid w:val="0"/>
          <w:color w:val="000000"/>
          <w:w w:val="200"/>
          <w:kern w:val="0"/>
          <w:position w:val="-2"/>
          <w:szCs w:val="21"/>
          <w:u w:val="single"/>
        </w:rPr>
        <w:t xml:space="preserve">  </w:t>
      </w:r>
      <w:r>
        <w:rPr>
          <w:rFonts w:hint="eastAsia" w:ascii="宋体" w:hAnsi="宋体"/>
          <w:snapToGrid w:val="0"/>
          <w:color w:val="000000"/>
          <w:kern w:val="0"/>
          <w:position w:val="-2"/>
          <w:szCs w:val="21"/>
          <w:u w:val="single"/>
        </w:rPr>
        <w:tab/>
      </w:r>
      <w:r>
        <w:rPr>
          <w:rFonts w:hint="eastAsia" w:ascii="宋体" w:hAnsi="宋体"/>
          <w:snapToGrid w:val="0"/>
          <w:color w:val="000000"/>
          <w:kern w:val="0"/>
          <w:position w:val="-2"/>
          <w:szCs w:val="21"/>
        </w:rPr>
        <w:t>年</w:t>
      </w:r>
      <w:r>
        <w:rPr>
          <w:rFonts w:hint="eastAsia" w:ascii="宋体" w:hAnsi="宋体"/>
          <w:snapToGrid w:val="0"/>
          <w:color w:val="000000"/>
          <w:w w:val="200"/>
          <w:kern w:val="0"/>
          <w:position w:val="-2"/>
          <w:szCs w:val="21"/>
          <w:u w:val="single"/>
        </w:rPr>
        <w:t xml:space="preserve"> </w:t>
      </w:r>
      <w:r>
        <w:rPr>
          <w:rFonts w:hint="eastAsia" w:ascii="宋体" w:hAnsi="宋体"/>
          <w:snapToGrid w:val="0"/>
          <w:color w:val="000000"/>
          <w:kern w:val="0"/>
          <w:position w:val="-2"/>
          <w:szCs w:val="21"/>
          <w:u w:val="single"/>
        </w:rPr>
        <w:tab/>
      </w:r>
      <w:r>
        <w:rPr>
          <w:rFonts w:hint="eastAsia" w:ascii="宋体" w:hAnsi="宋体"/>
          <w:snapToGrid w:val="0"/>
          <w:color w:val="000000"/>
          <w:kern w:val="0"/>
          <w:position w:val="-2"/>
          <w:szCs w:val="21"/>
        </w:rPr>
        <w:t xml:space="preserve">月  </w:t>
      </w:r>
      <w:r>
        <w:rPr>
          <w:rFonts w:hint="eastAsia" w:ascii="宋体" w:hAnsi="宋体"/>
          <w:snapToGrid w:val="0"/>
          <w:color w:val="000000"/>
          <w:w w:val="200"/>
          <w:kern w:val="0"/>
          <w:position w:val="-2"/>
          <w:szCs w:val="21"/>
          <w:u w:val="single"/>
        </w:rPr>
        <w:t xml:space="preserve"> </w:t>
      </w:r>
      <w:r>
        <w:rPr>
          <w:rFonts w:hint="eastAsia" w:ascii="宋体" w:hAnsi="宋体"/>
          <w:snapToGrid w:val="0"/>
          <w:color w:val="000000"/>
          <w:kern w:val="0"/>
          <w:position w:val="-2"/>
          <w:szCs w:val="21"/>
          <w:u w:val="single"/>
        </w:rPr>
        <w:tab/>
      </w:r>
      <w:r>
        <w:rPr>
          <w:rFonts w:hint="eastAsia" w:ascii="宋体" w:hAnsi="宋体"/>
          <w:snapToGrid w:val="0"/>
          <w:color w:val="000000"/>
          <w:kern w:val="0"/>
          <w:position w:val="-2"/>
          <w:szCs w:val="21"/>
        </w:rPr>
        <w:t xml:space="preserve"> 日</w:t>
      </w:r>
      <w:r>
        <w:rPr>
          <w:rFonts w:hint="eastAsia" w:ascii="宋体" w:hAnsi="宋体"/>
          <w:snapToGrid w:val="0"/>
          <w:color w:val="000000"/>
          <w:kern w:val="0"/>
          <w:position w:val="-2"/>
          <w:szCs w:val="21"/>
        </w:rPr>
        <w:tab/>
      </w:r>
      <w:r>
        <w:rPr>
          <w:rFonts w:hint="eastAsia" w:ascii="宋体" w:hAnsi="宋体"/>
          <w:snapToGrid w:val="0"/>
          <w:color w:val="000000"/>
          <w:w w:val="200"/>
          <w:kern w:val="0"/>
          <w:position w:val="-2"/>
          <w:szCs w:val="21"/>
          <w:u w:val="single"/>
        </w:rPr>
        <w:t xml:space="preserve"> </w:t>
      </w:r>
      <w:r>
        <w:rPr>
          <w:rFonts w:hint="eastAsia" w:ascii="宋体" w:hAnsi="宋体"/>
          <w:snapToGrid w:val="0"/>
          <w:color w:val="000000"/>
          <w:kern w:val="0"/>
          <w:position w:val="-2"/>
          <w:szCs w:val="21"/>
          <w:u w:val="single"/>
        </w:rPr>
        <w:tab/>
      </w:r>
      <w:r>
        <w:rPr>
          <w:rFonts w:hint="eastAsia" w:ascii="宋体" w:hAnsi="宋体"/>
          <w:snapToGrid w:val="0"/>
          <w:color w:val="000000"/>
          <w:kern w:val="0"/>
          <w:position w:val="-2"/>
          <w:szCs w:val="21"/>
        </w:rPr>
        <w:t>年</w:t>
      </w:r>
      <w:r>
        <w:rPr>
          <w:rFonts w:hint="eastAsia" w:ascii="宋体" w:hAnsi="宋体"/>
          <w:snapToGrid w:val="0"/>
          <w:color w:val="000000"/>
          <w:w w:val="200"/>
          <w:kern w:val="0"/>
          <w:position w:val="-2"/>
          <w:szCs w:val="21"/>
          <w:u w:val="single"/>
        </w:rPr>
        <w:t xml:space="preserve"> </w:t>
      </w:r>
      <w:r>
        <w:rPr>
          <w:rFonts w:hint="eastAsia" w:ascii="宋体" w:hAnsi="宋体"/>
          <w:snapToGrid w:val="0"/>
          <w:color w:val="000000"/>
          <w:kern w:val="0"/>
          <w:position w:val="-2"/>
          <w:szCs w:val="21"/>
          <w:u w:val="single"/>
        </w:rPr>
        <w:tab/>
      </w:r>
      <w:r>
        <w:rPr>
          <w:rFonts w:hint="eastAsia" w:ascii="宋体" w:hAnsi="宋体"/>
          <w:snapToGrid w:val="0"/>
          <w:color w:val="000000"/>
          <w:kern w:val="0"/>
          <w:position w:val="-2"/>
          <w:szCs w:val="21"/>
        </w:rPr>
        <w:t xml:space="preserve">月  </w:t>
      </w:r>
      <w:r>
        <w:rPr>
          <w:rFonts w:hint="eastAsia" w:ascii="宋体" w:hAnsi="宋体"/>
          <w:snapToGrid w:val="0"/>
          <w:color w:val="000000"/>
          <w:w w:val="200"/>
          <w:kern w:val="0"/>
          <w:position w:val="-2"/>
          <w:szCs w:val="21"/>
          <w:u w:val="single"/>
        </w:rPr>
        <w:t xml:space="preserve">    </w:t>
      </w:r>
      <w:r>
        <w:rPr>
          <w:rFonts w:hint="eastAsia" w:ascii="宋体" w:hAnsi="宋体"/>
          <w:snapToGrid w:val="0"/>
          <w:color w:val="000000"/>
          <w:kern w:val="0"/>
          <w:position w:val="-2"/>
          <w:szCs w:val="21"/>
        </w:rPr>
        <w:t>日</w:t>
      </w:r>
    </w:p>
    <w:p w14:paraId="240ED0BC">
      <w:pPr>
        <w:jc w:val="left"/>
        <w:rPr>
          <w:rFonts w:ascii="方正仿宋_GBK" w:eastAsia="方正仿宋_GBK"/>
          <w:sz w:val="32"/>
          <w:szCs w:val="32"/>
        </w:rPr>
      </w:pPr>
      <w:r>
        <w:rPr>
          <w:rFonts w:hint="eastAsia" w:ascii="宋体" w:hAnsi="宋体"/>
          <w:snapToGrid w:val="0"/>
          <w:color w:val="000000"/>
          <w:sz w:val="24"/>
          <w:szCs w:val="24"/>
        </w:rPr>
        <w:br w:type="page"/>
      </w:r>
    </w:p>
    <w:p w14:paraId="645F4378">
      <w:pPr>
        <w:tabs>
          <w:tab w:val="left" w:pos="6300"/>
        </w:tabs>
        <w:snapToGrid w:val="0"/>
        <w:jc w:val="center"/>
        <w:outlineLvl w:val="0"/>
        <w:rPr>
          <w:rFonts w:ascii="宋体" w:hAnsi="宋体"/>
          <w:sz w:val="36"/>
          <w:szCs w:val="36"/>
        </w:rPr>
      </w:pPr>
      <w:r>
        <w:rPr>
          <w:rFonts w:hint="eastAsia" w:ascii="宋体" w:hAnsi="宋体"/>
          <w:sz w:val="36"/>
          <w:szCs w:val="36"/>
        </w:rPr>
        <w:t>1.法定代表人身份证明书（格式）</w:t>
      </w:r>
    </w:p>
    <w:p w14:paraId="2FCA30A5">
      <w:pPr>
        <w:tabs>
          <w:tab w:val="left" w:pos="6300"/>
        </w:tabs>
        <w:snapToGrid w:val="0"/>
        <w:spacing w:line="360" w:lineRule="exact"/>
        <w:rPr>
          <w:rFonts w:ascii="宋体" w:hAnsi="宋体"/>
          <w:sz w:val="24"/>
          <w:szCs w:val="24"/>
        </w:rPr>
      </w:pPr>
    </w:p>
    <w:p w14:paraId="38D4DBC9">
      <w:pPr>
        <w:tabs>
          <w:tab w:val="left" w:pos="6300"/>
        </w:tabs>
        <w:snapToGrid w:val="0"/>
        <w:ind w:firstLine="800" w:firstLineChars="250"/>
        <w:jc w:val="left"/>
        <w:rPr>
          <w:rFonts w:ascii="方正仿宋_GBK" w:hAnsi="宋体" w:eastAsia="方正仿宋_GBK"/>
          <w:sz w:val="32"/>
          <w:szCs w:val="32"/>
          <w:u w:val="single"/>
        </w:rPr>
      </w:pPr>
    </w:p>
    <w:p w14:paraId="0BF1A568">
      <w:pPr>
        <w:tabs>
          <w:tab w:val="left" w:pos="6300"/>
        </w:tabs>
        <w:snapToGrid w:val="0"/>
        <w:ind w:firstLine="800" w:firstLineChars="250"/>
        <w:jc w:val="left"/>
        <w:rPr>
          <w:rFonts w:ascii="方正仿宋_GBK" w:hAnsi="宋体" w:eastAsia="方正仿宋_GBK"/>
          <w:sz w:val="32"/>
          <w:szCs w:val="32"/>
        </w:rPr>
      </w:pPr>
      <w:r>
        <w:rPr>
          <w:rFonts w:hint="eastAsia" w:ascii="方正仿宋_GBK" w:hAnsi="宋体" w:eastAsia="方正仿宋_GBK"/>
          <w:sz w:val="32"/>
          <w:szCs w:val="32"/>
          <w:u w:val="single"/>
        </w:rPr>
        <w:t xml:space="preserve">        </w:t>
      </w:r>
      <w:r>
        <w:rPr>
          <w:rFonts w:hint="eastAsia" w:ascii="方正仿宋_GBK" w:hAnsi="宋体" w:eastAsia="方正仿宋_GBK"/>
          <w:sz w:val="32"/>
          <w:szCs w:val="32"/>
        </w:rPr>
        <w:t>（法定代表人姓名）在</w:t>
      </w:r>
      <w:r>
        <w:rPr>
          <w:rFonts w:hint="eastAsia" w:ascii="方正仿宋_GBK" w:hAnsi="宋体" w:eastAsia="方正仿宋_GBK"/>
          <w:sz w:val="32"/>
          <w:szCs w:val="32"/>
          <w:u w:val="single"/>
        </w:rPr>
        <w:t xml:space="preserve">             </w:t>
      </w:r>
      <w:r>
        <w:rPr>
          <w:rFonts w:hint="eastAsia" w:ascii="方正仿宋_GBK" w:hAnsi="宋体" w:eastAsia="方正仿宋_GBK"/>
          <w:sz w:val="32"/>
          <w:szCs w:val="32"/>
        </w:rPr>
        <w:t>（施工单位名称）任</w:t>
      </w:r>
      <w:r>
        <w:rPr>
          <w:rFonts w:hint="eastAsia" w:ascii="方正仿宋_GBK" w:hAnsi="宋体" w:eastAsia="方正仿宋_GBK"/>
          <w:sz w:val="32"/>
          <w:szCs w:val="32"/>
          <w:u w:val="single"/>
        </w:rPr>
        <w:t xml:space="preserve">    </w:t>
      </w:r>
      <w:r>
        <w:rPr>
          <w:rFonts w:hint="eastAsia" w:ascii="方正仿宋_GBK" w:hAnsi="宋体" w:eastAsia="方正仿宋_GBK"/>
          <w:sz w:val="32"/>
          <w:szCs w:val="32"/>
        </w:rPr>
        <w:t>（职务名称）职务，是</w:t>
      </w:r>
      <w:r>
        <w:rPr>
          <w:rFonts w:hint="eastAsia" w:ascii="方正仿宋_GBK" w:hAnsi="宋体" w:eastAsia="方正仿宋_GBK"/>
          <w:sz w:val="32"/>
          <w:szCs w:val="32"/>
          <w:u w:val="single"/>
        </w:rPr>
        <w:t xml:space="preserve">                  </w:t>
      </w:r>
      <w:r>
        <w:rPr>
          <w:rFonts w:hint="eastAsia" w:ascii="方正仿宋_GBK" w:hAnsi="宋体" w:eastAsia="方正仿宋_GBK"/>
          <w:sz w:val="32"/>
          <w:szCs w:val="32"/>
        </w:rPr>
        <w:t>（竞争人名称）的法定代表人。</w:t>
      </w:r>
    </w:p>
    <w:p w14:paraId="76EEC8BA">
      <w:pPr>
        <w:tabs>
          <w:tab w:val="left" w:pos="6300"/>
        </w:tabs>
        <w:snapToGrid w:val="0"/>
        <w:ind w:firstLine="573"/>
        <w:rPr>
          <w:rFonts w:ascii="方正仿宋_GBK" w:hAnsi="宋体" w:eastAsia="方正仿宋_GBK"/>
          <w:sz w:val="32"/>
          <w:szCs w:val="32"/>
        </w:rPr>
      </w:pPr>
    </w:p>
    <w:p w14:paraId="2ACD4E06">
      <w:pPr>
        <w:tabs>
          <w:tab w:val="left" w:pos="6300"/>
        </w:tabs>
        <w:snapToGrid w:val="0"/>
        <w:ind w:firstLine="573"/>
        <w:outlineLvl w:val="0"/>
        <w:rPr>
          <w:rFonts w:ascii="方正仿宋_GBK" w:hAnsi="宋体" w:eastAsia="方正仿宋_GBK"/>
          <w:sz w:val="32"/>
          <w:szCs w:val="32"/>
        </w:rPr>
      </w:pPr>
      <w:r>
        <w:rPr>
          <w:rFonts w:hint="eastAsia" w:ascii="方正仿宋_GBK" w:hAnsi="宋体" w:eastAsia="方正仿宋_GBK"/>
          <w:sz w:val="32"/>
          <w:szCs w:val="32"/>
        </w:rPr>
        <w:t>特此证明。</w:t>
      </w:r>
    </w:p>
    <w:p w14:paraId="632CCB26">
      <w:pPr>
        <w:tabs>
          <w:tab w:val="left" w:pos="6300"/>
        </w:tabs>
        <w:snapToGrid w:val="0"/>
        <w:rPr>
          <w:rFonts w:ascii="方正仿宋_GBK" w:hAnsi="宋体" w:eastAsia="方正仿宋_GBK"/>
          <w:sz w:val="32"/>
          <w:szCs w:val="32"/>
        </w:rPr>
      </w:pPr>
    </w:p>
    <w:p w14:paraId="231C5398">
      <w:pPr>
        <w:tabs>
          <w:tab w:val="left" w:pos="6300"/>
        </w:tabs>
        <w:snapToGrid w:val="0"/>
        <w:outlineLvl w:val="0"/>
        <w:rPr>
          <w:rFonts w:ascii="方正仿宋_GBK" w:hAnsi="宋体" w:eastAsia="方正仿宋_GBK"/>
          <w:sz w:val="32"/>
          <w:szCs w:val="32"/>
        </w:rPr>
      </w:pPr>
      <w:r>
        <w:rPr>
          <w:rFonts w:hint="eastAsia" w:ascii="方正仿宋_GBK" w:hAnsi="宋体" w:eastAsia="方正仿宋_GBK"/>
          <w:sz w:val="32"/>
          <w:szCs w:val="32"/>
        </w:rPr>
        <w:t xml:space="preserve">                   投标人：</w:t>
      </w:r>
      <w:r>
        <w:rPr>
          <w:rFonts w:hint="eastAsia" w:ascii="方正仿宋_GBK" w:hAnsi="宋体" w:eastAsia="方正仿宋_GBK"/>
          <w:sz w:val="32"/>
          <w:szCs w:val="32"/>
          <w:u w:val="single"/>
        </w:rPr>
        <w:t xml:space="preserve">                           </w:t>
      </w:r>
    </w:p>
    <w:p w14:paraId="40570D69">
      <w:pPr>
        <w:tabs>
          <w:tab w:val="left" w:pos="6300"/>
        </w:tabs>
        <w:snapToGrid w:val="0"/>
        <w:rPr>
          <w:rFonts w:ascii="方正仿宋_GBK" w:hAnsi="宋体" w:eastAsia="方正仿宋_GBK"/>
          <w:sz w:val="32"/>
          <w:szCs w:val="32"/>
        </w:rPr>
      </w:pPr>
      <w:r>
        <w:rPr>
          <w:rFonts w:hint="eastAsia" w:ascii="方正仿宋_GBK" w:hAnsi="宋体" w:eastAsia="方正仿宋_GBK"/>
          <w:sz w:val="32"/>
          <w:szCs w:val="32"/>
        </w:rPr>
        <w:t xml:space="preserve">                               </w:t>
      </w:r>
      <w:r>
        <w:rPr>
          <w:rFonts w:hint="eastAsia" w:ascii="方正仿宋_GBK" w:hAnsi="宋体" w:eastAsia="方正仿宋_GBK"/>
          <w:sz w:val="32"/>
          <w:szCs w:val="32"/>
          <w:lang w:val="en-US" w:eastAsia="zh-CN"/>
        </w:rPr>
        <w:t xml:space="preserve"> </w:t>
      </w:r>
      <w:r>
        <w:rPr>
          <w:rFonts w:hint="eastAsia" w:ascii="方正仿宋_GBK" w:hAnsi="宋体" w:eastAsia="方正仿宋_GBK"/>
          <w:sz w:val="32"/>
          <w:szCs w:val="32"/>
        </w:rPr>
        <w:t>年   月    日</w:t>
      </w:r>
    </w:p>
    <w:p w14:paraId="3D3281AC">
      <w:pPr>
        <w:tabs>
          <w:tab w:val="left" w:pos="6300"/>
        </w:tabs>
        <w:snapToGrid w:val="0"/>
        <w:rPr>
          <w:rFonts w:ascii="方正仿宋_GBK" w:hAnsi="宋体" w:eastAsia="方正仿宋_GBK"/>
          <w:sz w:val="32"/>
          <w:szCs w:val="32"/>
        </w:rPr>
      </w:pPr>
      <w:r>
        <w:rPr>
          <w:rFonts w:hint="eastAsia" w:ascii="方正仿宋_GBK" w:hAnsi="宋体" w:eastAsia="方正仿宋_GBK"/>
          <w:sz w:val="32"/>
          <w:szCs w:val="32"/>
        </w:rPr>
        <w:t xml:space="preserve">                                             </w:t>
      </w:r>
    </w:p>
    <w:p w14:paraId="6FF85FF5">
      <w:pPr>
        <w:tabs>
          <w:tab w:val="left" w:pos="6300"/>
        </w:tabs>
        <w:snapToGrid w:val="0"/>
        <w:rPr>
          <w:rFonts w:ascii="方正仿宋_GBK" w:hAnsi="宋体" w:eastAsia="方正仿宋_GBK"/>
          <w:sz w:val="32"/>
          <w:szCs w:val="32"/>
        </w:rPr>
      </w:pPr>
      <w:r>
        <w:rPr>
          <w:rFonts w:hint="eastAsia" w:ascii="方正仿宋_GBK" w:hAnsi="宋体" w:eastAsia="方正仿宋_GBK"/>
          <w:sz w:val="32"/>
          <w:szCs w:val="32"/>
        </w:rPr>
        <w:t>附：上述法定代表人住址：</w:t>
      </w:r>
      <w:r>
        <w:rPr>
          <w:rFonts w:hint="eastAsia" w:ascii="方正仿宋_GBK" w:hAnsi="宋体" w:eastAsia="方正仿宋_GBK"/>
          <w:sz w:val="32"/>
          <w:szCs w:val="32"/>
          <w:u w:val="single"/>
        </w:rPr>
        <w:t xml:space="preserve">                               </w:t>
      </w:r>
    </w:p>
    <w:p w14:paraId="45799091">
      <w:pPr>
        <w:tabs>
          <w:tab w:val="left" w:pos="6300"/>
        </w:tabs>
        <w:snapToGrid w:val="0"/>
        <w:rPr>
          <w:rFonts w:ascii="方正仿宋_GBK" w:hAnsi="宋体" w:eastAsia="方正仿宋_GBK"/>
          <w:sz w:val="32"/>
          <w:szCs w:val="32"/>
          <w:u w:val="single"/>
        </w:rPr>
      </w:pPr>
      <w:r>
        <w:rPr>
          <w:rFonts w:hint="eastAsia" w:ascii="方正仿宋_GBK" w:hAnsi="宋体" w:eastAsia="方正仿宋_GBK"/>
          <w:sz w:val="32"/>
          <w:szCs w:val="32"/>
        </w:rPr>
        <w:t xml:space="preserve">            身份证号码：</w:t>
      </w:r>
      <w:r>
        <w:rPr>
          <w:rFonts w:hint="eastAsia" w:ascii="方正仿宋_GBK" w:hAnsi="宋体" w:eastAsia="方正仿宋_GBK"/>
          <w:sz w:val="32"/>
          <w:szCs w:val="32"/>
          <w:u w:val="single"/>
        </w:rPr>
        <w:t xml:space="preserve">                               </w:t>
      </w:r>
    </w:p>
    <w:p w14:paraId="22F7957A">
      <w:pPr>
        <w:tabs>
          <w:tab w:val="left" w:pos="6300"/>
        </w:tabs>
        <w:snapToGrid w:val="0"/>
        <w:rPr>
          <w:rFonts w:ascii="方正仿宋_GBK" w:hAnsi="宋体" w:eastAsia="方正仿宋_GBK"/>
          <w:sz w:val="32"/>
          <w:szCs w:val="32"/>
        </w:rPr>
      </w:pPr>
      <w:r>
        <w:rPr>
          <w:rFonts w:hint="eastAsia" w:ascii="方正仿宋_GBK" w:hAnsi="宋体" w:eastAsia="方正仿宋_GBK"/>
          <w:sz w:val="32"/>
          <w:szCs w:val="32"/>
        </w:rPr>
        <w:t xml:space="preserve">              联系电话：</w:t>
      </w:r>
      <w:r>
        <w:rPr>
          <w:rFonts w:hint="eastAsia" w:ascii="方正仿宋_GBK" w:hAnsi="宋体" w:eastAsia="方正仿宋_GBK"/>
          <w:sz w:val="32"/>
          <w:szCs w:val="32"/>
          <w:u w:val="single"/>
        </w:rPr>
        <w:t xml:space="preserve">                              </w:t>
      </w:r>
    </w:p>
    <w:p w14:paraId="39DCA471">
      <w:pPr>
        <w:tabs>
          <w:tab w:val="left" w:pos="6300"/>
        </w:tabs>
        <w:snapToGrid w:val="0"/>
        <w:rPr>
          <w:rFonts w:ascii="方正仿宋_GBK" w:hAnsi="宋体" w:eastAsia="方正仿宋_GBK"/>
          <w:sz w:val="32"/>
          <w:szCs w:val="32"/>
          <w:u w:val="single"/>
        </w:rPr>
      </w:pPr>
      <w:r>
        <w:rPr>
          <w:rFonts w:hint="eastAsia" w:ascii="方正仿宋_GBK" w:hAnsi="宋体" w:eastAsia="方正仿宋_GBK"/>
          <w:sz w:val="32"/>
          <w:szCs w:val="32"/>
        </w:rPr>
        <w:t xml:space="preserve">              邮政编码：</w:t>
      </w:r>
      <w:r>
        <w:rPr>
          <w:rFonts w:hint="eastAsia" w:ascii="方正仿宋_GBK" w:hAnsi="宋体" w:eastAsia="方正仿宋_GBK"/>
          <w:sz w:val="32"/>
          <w:szCs w:val="32"/>
          <w:u w:val="single"/>
        </w:rPr>
        <w:t xml:space="preserve">                              </w:t>
      </w:r>
    </w:p>
    <w:p w14:paraId="27ED1713">
      <w:pPr>
        <w:tabs>
          <w:tab w:val="left" w:pos="6300"/>
        </w:tabs>
        <w:snapToGrid w:val="0"/>
        <w:rPr>
          <w:rFonts w:ascii="宋体" w:hAnsi="宋体"/>
          <w:sz w:val="24"/>
          <w:szCs w:val="28"/>
        </w:rPr>
      </w:pPr>
      <w:r>
        <w:rPr>
          <w:rFonts w:hint="eastAsia" w:ascii="方正仿宋_GBK" w:hAnsi="宋体" w:eastAsia="方正仿宋_GBK"/>
          <w:sz w:val="32"/>
          <w:szCs w:val="32"/>
        </w:rPr>
        <w:t>（附：法定代表人中华人民共和国第二代居民身份证正反两面复印件）</w:t>
      </w:r>
    </w:p>
    <w:p w14:paraId="21CAFDF6">
      <w:pPr>
        <w:tabs>
          <w:tab w:val="left" w:pos="6300"/>
        </w:tabs>
        <w:snapToGrid w:val="0"/>
        <w:spacing w:line="360" w:lineRule="exact"/>
        <w:rPr>
          <w:rFonts w:ascii="宋体" w:hAnsi="宋体"/>
          <w:sz w:val="24"/>
          <w:szCs w:val="24"/>
        </w:rPr>
      </w:pPr>
    </w:p>
    <w:p w14:paraId="55926EB3">
      <w:pPr>
        <w:tabs>
          <w:tab w:val="left" w:pos="6300"/>
        </w:tabs>
        <w:snapToGrid w:val="0"/>
        <w:spacing w:line="360" w:lineRule="exact"/>
        <w:rPr>
          <w:rFonts w:ascii="宋体" w:hAnsi="宋体"/>
        </w:rPr>
      </w:pPr>
    </w:p>
    <w:p w14:paraId="37C17EFA">
      <w:pPr>
        <w:jc w:val="left"/>
        <w:rPr>
          <w:rFonts w:ascii="方正仿宋_GBK" w:eastAsia="方正仿宋_GBK"/>
          <w:sz w:val="32"/>
          <w:szCs w:val="32"/>
        </w:rPr>
      </w:pPr>
    </w:p>
    <w:p w14:paraId="7CDA7D86">
      <w:pPr>
        <w:jc w:val="left"/>
        <w:rPr>
          <w:rFonts w:ascii="方正仿宋_GBK" w:eastAsia="方正仿宋_GBK"/>
          <w:sz w:val="32"/>
          <w:szCs w:val="32"/>
        </w:rPr>
      </w:pPr>
    </w:p>
    <w:p w14:paraId="651E8EAB">
      <w:pPr>
        <w:jc w:val="left"/>
        <w:rPr>
          <w:rFonts w:ascii="方正仿宋_GBK" w:eastAsia="方正仿宋_GBK"/>
          <w:sz w:val="32"/>
          <w:szCs w:val="32"/>
        </w:rPr>
      </w:pPr>
    </w:p>
    <w:p w14:paraId="588DD9DE">
      <w:pPr>
        <w:jc w:val="left"/>
        <w:rPr>
          <w:rFonts w:ascii="方正仿宋_GBK" w:eastAsia="方正仿宋_GBK"/>
          <w:sz w:val="32"/>
          <w:szCs w:val="32"/>
        </w:rPr>
      </w:pPr>
    </w:p>
    <w:p w14:paraId="0554B079">
      <w:pPr>
        <w:jc w:val="left"/>
        <w:rPr>
          <w:rFonts w:ascii="方正仿宋_GBK" w:eastAsia="方正仿宋_GBK"/>
          <w:sz w:val="32"/>
          <w:szCs w:val="32"/>
        </w:rPr>
        <w:sectPr>
          <w:pgSz w:w="11907" w:h="16840"/>
          <w:pgMar w:top="1134" w:right="1191" w:bottom="1134" w:left="1304" w:header="851" w:footer="992" w:gutter="0"/>
          <w:cols w:space="720" w:num="1"/>
          <w:docGrid w:linePitch="380" w:charSpace="-5735"/>
        </w:sectPr>
      </w:pPr>
    </w:p>
    <w:p w14:paraId="76A5F46D">
      <w:pPr>
        <w:tabs>
          <w:tab w:val="left" w:pos="6300"/>
        </w:tabs>
        <w:snapToGrid w:val="0"/>
        <w:spacing w:line="400" w:lineRule="atLeast"/>
        <w:jc w:val="center"/>
        <w:outlineLvl w:val="0"/>
        <w:rPr>
          <w:rFonts w:ascii="方正仿宋_GBK" w:hAnsi="宋体" w:eastAsia="方正仿宋_GBK"/>
          <w:b/>
          <w:sz w:val="28"/>
          <w:szCs w:val="28"/>
        </w:rPr>
      </w:pPr>
      <w:r>
        <w:rPr>
          <w:rFonts w:hint="eastAsia" w:ascii="方正仿宋_GBK" w:hAnsi="宋体" w:eastAsia="方正仿宋_GBK"/>
          <w:b/>
          <w:sz w:val="28"/>
          <w:szCs w:val="28"/>
        </w:rPr>
        <w:t>法定代表人授权委托书（格式）</w:t>
      </w:r>
    </w:p>
    <w:p w14:paraId="0F354874">
      <w:pPr>
        <w:tabs>
          <w:tab w:val="left" w:pos="6300"/>
        </w:tabs>
        <w:snapToGrid w:val="0"/>
        <w:spacing w:line="360" w:lineRule="auto"/>
        <w:rPr>
          <w:rFonts w:ascii="方正仿宋_GBK" w:hAnsi="宋体" w:eastAsia="方正仿宋_GBK"/>
          <w:sz w:val="24"/>
          <w:szCs w:val="24"/>
        </w:rPr>
      </w:pPr>
    </w:p>
    <w:p w14:paraId="22AF1ECF">
      <w:pPr>
        <w:tabs>
          <w:tab w:val="left" w:pos="6300"/>
        </w:tabs>
        <w:snapToGrid w:val="0"/>
        <w:spacing w:line="360" w:lineRule="auto"/>
        <w:rPr>
          <w:rFonts w:ascii="方正仿宋_GBK" w:hAnsi="宋体" w:eastAsia="方正仿宋_GBK"/>
          <w:sz w:val="24"/>
          <w:szCs w:val="24"/>
        </w:rPr>
      </w:pPr>
      <w:r>
        <w:rPr>
          <w:rFonts w:hint="eastAsia" w:ascii="方正仿宋_GBK" w:hAnsi="宋体" w:eastAsia="方正仿宋_GBK"/>
          <w:sz w:val="24"/>
          <w:szCs w:val="24"/>
        </w:rPr>
        <w:t>项目名称：_______________</w:t>
      </w:r>
    </w:p>
    <w:p w14:paraId="45BA944B">
      <w:pPr>
        <w:tabs>
          <w:tab w:val="left" w:pos="6300"/>
        </w:tabs>
        <w:snapToGrid w:val="0"/>
        <w:spacing w:line="360" w:lineRule="auto"/>
        <w:rPr>
          <w:rFonts w:ascii="方正仿宋_GBK" w:hAnsi="宋体" w:eastAsia="方正仿宋_GBK"/>
          <w:sz w:val="24"/>
          <w:szCs w:val="24"/>
        </w:rPr>
      </w:pPr>
      <w:r>
        <w:rPr>
          <w:rFonts w:hint="eastAsia" w:ascii="方正仿宋_GBK" w:hAnsi="宋体" w:eastAsia="方正仿宋_GBK"/>
          <w:sz w:val="24"/>
          <w:szCs w:val="24"/>
        </w:rPr>
        <w:t>日    期：_______________</w:t>
      </w:r>
    </w:p>
    <w:p w14:paraId="26FF96FC">
      <w:pPr>
        <w:tabs>
          <w:tab w:val="left" w:pos="6300"/>
        </w:tabs>
        <w:snapToGrid w:val="0"/>
        <w:spacing w:line="360" w:lineRule="auto"/>
        <w:rPr>
          <w:rFonts w:ascii="方正仿宋_GBK" w:hAnsi="宋体" w:eastAsia="方正仿宋_GBK"/>
          <w:sz w:val="24"/>
          <w:szCs w:val="24"/>
        </w:rPr>
      </w:pPr>
      <w:r>
        <w:rPr>
          <w:rFonts w:hint="eastAsia" w:ascii="方正仿宋_GBK" w:hAnsi="宋体" w:eastAsia="方正仿宋_GBK"/>
          <w:sz w:val="24"/>
          <w:szCs w:val="24"/>
        </w:rPr>
        <w:t>致：</w:t>
      </w:r>
      <w:r>
        <w:rPr>
          <w:rFonts w:hint="eastAsia" w:ascii="方正仿宋_GBK" w:hAnsi="宋体" w:eastAsia="方正仿宋_GBK"/>
          <w:sz w:val="24"/>
          <w:szCs w:val="24"/>
          <w:u w:val="single"/>
        </w:rPr>
        <w:t xml:space="preserve">                         </w:t>
      </w:r>
      <w:r>
        <w:rPr>
          <w:rFonts w:hint="eastAsia" w:ascii="方正仿宋_GBK" w:hAnsi="宋体" w:eastAsia="方正仿宋_GBK"/>
          <w:sz w:val="24"/>
          <w:szCs w:val="24"/>
        </w:rPr>
        <w:t xml:space="preserve"> ：</w:t>
      </w:r>
    </w:p>
    <w:p w14:paraId="1CFF2C6C">
      <w:pPr>
        <w:tabs>
          <w:tab w:val="left" w:pos="6300"/>
        </w:tabs>
        <w:snapToGrid w:val="0"/>
        <w:spacing w:line="360" w:lineRule="auto"/>
        <w:ind w:firstLine="555"/>
        <w:rPr>
          <w:rFonts w:ascii="方正仿宋_GBK" w:hAnsi="宋体" w:eastAsia="方正仿宋_GBK"/>
          <w:sz w:val="24"/>
          <w:szCs w:val="24"/>
        </w:rPr>
      </w:pPr>
      <w:r>
        <w:rPr>
          <w:rFonts w:hint="eastAsia" w:ascii="方正仿宋_GBK" w:hAnsi="宋体" w:eastAsia="方正仿宋_GBK"/>
          <w:sz w:val="24"/>
          <w:szCs w:val="24"/>
        </w:rPr>
        <w:t>_____________________（施工单位名称）是中华人民共和国合法企业，法定地址______________________________。</w:t>
      </w:r>
    </w:p>
    <w:p w14:paraId="3BEEBF46">
      <w:pPr>
        <w:tabs>
          <w:tab w:val="left" w:pos="6300"/>
        </w:tabs>
        <w:snapToGrid w:val="0"/>
        <w:spacing w:line="360" w:lineRule="auto"/>
        <w:ind w:firstLine="555"/>
        <w:rPr>
          <w:rFonts w:ascii="方正仿宋_GBK" w:hAnsi="宋体" w:eastAsia="方正仿宋_GBK"/>
          <w:sz w:val="24"/>
          <w:szCs w:val="24"/>
        </w:rPr>
      </w:pPr>
      <w:r>
        <w:rPr>
          <w:rFonts w:hint="eastAsia" w:ascii="方正仿宋_GBK" w:hAnsi="宋体" w:eastAsia="方正仿宋_GBK"/>
          <w:sz w:val="24"/>
          <w:szCs w:val="24"/>
        </w:rPr>
        <w:t xml:space="preserve"> _________（施工单位法定代表人姓名）特授权_________（被授权人姓名及身份证代码）代表我单位全权办理对上述项目的询价、签约等具体工作，并签署全部有关的文件、协议及合同。</w:t>
      </w:r>
    </w:p>
    <w:p w14:paraId="285C85FA">
      <w:pPr>
        <w:tabs>
          <w:tab w:val="left" w:pos="6300"/>
        </w:tabs>
        <w:snapToGrid w:val="0"/>
        <w:spacing w:line="360" w:lineRule="auto"/>
        <w:ind w:firstLine="555"/>
        <w:rPr>
          <w:rFonts w:ascii="方正仿宋_GBK" w:hAnsi="宋体" w:eastAsia="方正仿宋_GBK"/>
          <w:sz w:val="24"/>
          <w:szCs w:val="24"/>
        </w:rPr>
      </w:pPr>
      <w:r>
        <w:rPr>
          <w:rFonts w:hint="eastAsia" w:ascii="方正仿宋_GBK" w:hAnsi="宋体" w:eastAsia="方正仿宋_GBK"/>
          <w:sz w:val="24"/>
          <w:szCs w:val="24"/>
        </w:rPr>
        <w:t>我单位对被授权人的签字负全部责任。</w:t>
      </w:r>
    </w:p>
    <w:p w14:paraId="03EB0809">
      <w:pPr>
        <w:tabs>
          <w:tab w:val="left" w:pos="6300"/>
        </w:tabs>
        <w:snapToGrid w:val="0"/>
        <w:spacing w:line="360" w:lineRule="auto"/>
        <w:ind w:firstLine="555"/>
        <w:rPr>
          <w:rFonts w:ascii="方正仿宋_GBK" w:hAnsi="宋体" w:eastAsia="方正仿宋_GBK"/>
          <w:sz w:val="24"/>
          <w:szCs w:val="24"/>
        </w:rPr>
      </w:pPr>
      <w:r>
        <w:rPr>
          <w:rFonts w:hint="eastAsia" w:ascii="方正仿宋_GBK" w:hAnsi="宋体" w:eastAsia="方正仿宋_GBK"/>
          <w:sz w:val="24"/>
          <w:szCs w:val="24"/>
        </w:rPr>
        <w:t>在撤消授权的书面通知以前，本授权书一直有效。被授权人签署的所有文件（在授权书有效期内签署的）不因授权的撤消而失效。</w:t>
      </w:r>
    </w:p>
    <w:p w14:paraId="39861218">
      <w:pPr>
        <w:tabs>
          <w:tab w:val="left" w:pos="6300"/>
        </w:tabs>
        <w:snapToGrid w:val="0"/>
        <w:spacing w:line="360" w:lineRule="auto"/>
        <w:rPr>
          <w:rFonts w:ascii="方正仿宋_GBK" w:hAnsi="宋体" w:eastAsia="方正仿宋_GBK"/>
          <w:sz w:val="24"/>
          <w:szCs w:val="24"/>
        </w:rPr>
      </w:pPr>
    </w:p>
    <w:p w14:paraId="34351B6D">
      <w:pPr>
        <w:tabs>
          <w:tab w:val="left" w:pos="6300"/>
        </w:tabs>
        <w:snapToGrid w:val="0"/>
        <w:spacing w:line="360" w:lineRule="auto"/>
        <w:rPr>
          <w:rFonts w:ascii="方正仿宋_GBK" w:hAnsi="宋体" w:eastAsia="方正仿宋_GBK"/>
          <w:sz w:val="24"/>
          <w:szCs w:val="24"/>
        </w:rPr>
      </w:pPr>
    </w:p>
    <w:p w14:paraId="36B44592">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被授权人：                                  法定代表人：</w:t>
      </w:r>
    </w:p>
    <w:p w14:paraId="0F35F3B6">
      <w:pPr>
        <w:tabs>
          <w:tab w:val="left" w:pos="6300"/>
        </w:tabs>
        <w:snapToGrid w:val="0"/>
        <w:spacing w:line="360" w:lineRule="auto"/>
        <w:ind w:firstLine="240" w:firstLineChars="100"/>
        <w:rPr>
          <w:rFonts w:ascii="方正仿宋_GBK" w:hAnsi="宋体" w:eastAsia="方正仿宋_GBK"/>
          <w:sz w:val="24"/>
          <w:szCs w:val="24"/>
        </w:rPr>
      </w:pPr>
      <w:r>
        <w:rPr>
          <w:rFonts w:hint="eastAsia" w:ascii="方正仿宋_GBK" w:hAnsi="宋体" w:eastAsia="方正仿宋_GBK"/>
          <w:sz w:val="24"/>
          <w:szCs w:val="28"/>
        </w:rPr>
        <w:t>（签字或盖章）</w:t>
      </w:r>
      <w:r>
        <w:rPr>
          <w:rFonts w:hint="eastAsia" w:ascii="方正仿宋_GBK" w:hAnsi="宋体" w:eastAsia="方正仿宋_GBK"/>
          <w:sz w:val="24"/>
          <w:szCs w:val="24"/>
        </w:rPr>
        <w:t xml:space="preserve">                                </w:t>
      </w:r>
      <w:r>
        <w:rPr>
          <w:rFonts w:hint="eastAsia" w:ascii="方正仿宋_GBK" w:hAnsi="宋体" w:eastAsia="方正仿宋_GBK"/>
          <w:sz w:val="24"/>
          <w:szCs w:val="28"/>
        </w:rPr>
        <w:t>（签字或盖章）</w:t>
      </w:r>
      <w:r>
        <w:rPr>
          <w:rFonts w:hint="eastAsia" w:ascii="方正仿宋_GBK" w:hAnsi="宋体" w:eastAsia="方正仿宋_GBK"/>
          <w:sz w:val="24"/>
          <w:szCs w:val="24"/>
        </w:rPr>
        <w:t>：</w:t>
      </w:r>
    </w:p>
    <w:p w14:paraId="5869EAA3">
      <w:pPr>
        <w:tabs>
          <w:tab w:val="left" w:pos="6300"/>
        </w:tabs>
        <w:snapToGrid w:val="0"/>
        <w:spacing w:line="500" w:lineRule="exact"/>
        <w:ind w:firstLine="570"/>
        <w:rPr>
          <w:rFonts w:ascii="方正仿宋_GBK" w:hAnsi="宋体" w:eastAsia="方正仿宋_GBK"/>
          <w:sz w:val="24"/>
          <w:szCs w:val="28"/>
        </w:rPr>
      </w:pPr>
    </w:p>
    <w:p w14:paraId="2707B628">
      <w:pPr>
        <w:tabs>
          <w:tab w:val="left" w:pos="6300"/>
        </w:tabs>
        <w:snapToGrid w:val="0"/>
        <w:spacing w:line="500" w:lineRule="exact"/>
        <w:ind w:firstLine="570"/>
        <w:rPr>
          <w:rFonts w:ascii="方正仿宋_GBK" w:hAnsi="宋体" w:eastAsia="方正仿宋_GBK"/>
          <w:sz w:val="24"/>
          <w:szCs w:val="28"/>
        </w:rPr>
      </w:pPr>
      <w:bookmarkStart w:id="52" w:name="OLE_LINK3"/>
      <w:bookmarkStart w:id="53" w:name="OLE_LINK4"/>
      <w:r>
        <w:rPr>
          <w:rFonts w:hint="eastAsia" w:ascii="方正仿宋_GBK" w:hAnsi="宋体" w:eastAsia="方正仿宋_GBK"/>
          <w:sz w:val="24"/>
          <w:szCs w:val="28"/>
        </w:rPr>
        <w:t>（附：被授权人中华人民共和国第二代居民身份证正反两面复印件）</w:t>
      </w:r>
      <w:bookmarkEnd w:id="52"/>
      <w:bookmarkEnd w:id="53"/>
    </w:p>
    <w:p w14:paraId="6EA139E0">
      <w:pPr>
        <w:tabs>
          <w:tab w:val="left" w:pos="6300"/>
        </w:tabs>
        <w:snapToGrid w:val="0"/>
        <w:spacing w:line="360" w:lineRule="auto"/>
        <w:rPr>
          <w:rFonts w:ascii="方正仿宋_GBK" w:hAnsi="宋体" w:eastAsia="方正仿宋_GBK"/>
          <w:sz w:val="24"/>
          <w:szCs w:val="24"/>
        </w:rPr>
      </w:pPr>
    </w:p>
    <w:p w14:paraId="6ABE3C9A">
      <w:pPr>
        <w:snapToGrid w:val="0"/>
        <w:spacing w:line="360" w:lineRule="auto"/>
        <w:rPr>
          <w:rFonts w:ascii="方正仿宋_GBK" w:hAnsi="宋体" w:eastAsia="方正仿宋_GBK"/>
          <w:sz w:val="24"/>
          <w:szCs w:val="24"/>
        </w:rPr>
      </w:pPr>
      <w:r>
        <w:rPr>
          <w:rFonts w:hint="eastAsia" w:ascii="方正仿宋_GBK" w:hAnsi="宋体" w:eastAsia="方正仿宋_GBK"/>
          <w:sz w:val="24"/>
          <w:szCs w:val="24"/>
        </w:rPr>
        <w:t xml:space="preserve">                                                    （施工单位公章）</w:t>
      </w:r>
    </w:p>
    <w:p w14:paraId="33FE9B4D">
      <w:pPr>
        <w:snapToGrid w:val="0"/>
        <w:spacing w:line="360" w:lineRule="auto"/>
        <w:ind w:firstLine="6480" w:firstLineChars="2700"/>
        <w:rPr>
          <w:rFonts w:ascii="方正仿宋_GBK" w:hAnsi="宋体" w:eastAsia="方正仿宋_GBK"/>
          <w:sz w:val="24"/>
          <w:szCs w:val="24"/>
        </w:rPr>
      </w:pPr>
      <w:r>
        <w:rPr>
          <w:rFonts w:hint="eastAsia" w:ascii="方正仿宋_GBK" w:hAnsi="宋体" w:eastAsia="方正仿宋_GBK"/>
          <w:sz w:val="24"/>
          <w:szCs w:val="28"/>
        </w:rPr>
        <w:t>年   月   日</w:t>
      </w:r>
    </w:p>
    <w:p w14:paraId="7657DF5A">
      <w:pPr>
        <w:jc w:val="left"/>
        <w:rPr>
          <w:rFonts w:ascii="方正仿宋_GBK" w:eastAsia="方正仿宋_GBK"/>
          <w:sz w:val="32"/>
          <w:szCs w:val="32"/>
        </w:rPr>
      </w:pPr>
    </w:p>
    <w:p w14:paraId="07348742">
      <w:pPr>
        <w:jc w:val="left"/>
        <w:rPr>
          <w:rFonts w:ascii="方正仿宋_GBK" w:eastAsia="方正仿宋_GBK"/>
          <w:sz w:val="32"/>
          <w:szCs w:val="32"/>
        </w:rPr>
      </w:pPr>
    </w:p>
    <w:p w14:paraId="43FE35EB">
      <w:pPr>
        <w:jc w:val="left"/>
        <w:rPr>
          <w:rFonts w:ascii="方正仿宋_GBK" w:eastAsia="方正仿宋_GBK"/>
          <w:sz w:val="32"/>
          <w:szCs w:val="32"/>
        </w:rPr>
        <w:sectPr>
          <w:pgSz w:w="11907" w:h="16840"/>
          <w:pgMar w:top="1134" w:right="1191" w:bottom="1134" w:left="1304" w:header="851" w:footer="992" w:gutter="0"/>
          <w:cols w:space="720" w:num="1"/>
          <w:docGrid w:linePitch="380" w:charSpace="-5735"/>
        </w:sectPr>
      </w:pPr>
    </w:p>
    <w:p w14:paraId="2F567146">
      <w:pPr>
        <w:tabs>
          <w:tab w:val="left" w:pos="6300"/>
        </w:tabs>
        <w:snapToGrid w:val="0"/>
        <w:ind w:firstLine="220" w:firstLineChars="50"/>
        <w:jc w:val="center"/>
        <w:rPr>
          <w:rFonts w:ascii="方正小标宋_GBK" w:hAnsi="宋体" w:eastAsia="方正小标宋_GBK"/>
          <w:sz w:val="44"/>
          <w:szCs w:val="44"/>
        </w:rPr>
      </w:pPr>
      <w:r>
        <w:rPr>
          <w:rFonts w:hint="eastAsia" w:ascii="方正小标宋_GBK" w:hAnsi="宋体" w:eastAsia="方正小标宋_GBK"/>
          <w:sz w:val="44"/>
          <w:szCs w:val="44"/>
        </w:rPr>
        <w:t>诚信声明</w:t>
      </w:r>
    </w:p>
    <w:p w14:paraId="6E0A4EE1">
      <w:pPr>
        <w:tabs>
          <w:tab w:val="left" w:pos="6300"/>
        </w:tabs>
        <w:snapToGrid w:val="0"/>
        <w:spacing w:line="360" w:lineRule="exact"/>
        <w:jc w:val="center"/>
        <w:rPr>
          <w:rFonts w:ascii="宋体" w:hAnsi="宋体"/>
          <w:sz w:val="24"/>
          <w:szCs w:val="28"/>
        </w:rPr>
      </w:pPr>
    </w:p>
    <w:p w14:paraId="2F0DE0A8">
      <w:pPr>
        <w:tabs>
          <w:tab w:val="left" w:pos="6300"/>
        </w:tabs>
        <w:snapToGrid w:val="0"/>
        <w:rPr>
          <w:rFonts w:ascii="方正仿宋_GBK" w:hAnsi="宋体" w:eastAsia="方正仿宋_GBK" w:cs="宋体"/>
          <w:sz w:val="32"/>
          <w:szCs w:val="32"/>
          <w:u w:val="single"/>
        </w:rPr>
      </w:pPr>
      <w:r>
        <w:rPr>
          <w:rFonts w:hint="eastAsia" w:ascii="方正仿宋_GBK" w:hAnsi="宋体" w:eastAsia="方正仿宋_GBK"/>
          <w:sz w:val="32"/>
          <w:szCs w:val="32"/>
        </w:rPr>
        <w:t>项目名称：</w:t>
      </w:r>
      <w:r>
        <w:rPr>
          <w:rFonts w:hint="eastAsia" w:ascii="方正仿宋_GBK" w:hAnsi="宋体" w:eastAsia="方正仿宋_GBK" w:cs="宋体"/>
          <w:w w:val="80"/>
          <w:sz w:val="32"/>
          <w:szCs w:val="32"/>
          <w:u w:val="single"/>
        </w:rPr>
        <w:t xml:space="preserve">                               </w:t>
      </w:r>
    </w:p>
    <w:p w14:paraId="0C61064D">
      <w:pPr>
        <w:tabs>
          <w:tab w:val="left" w:pos="6300"/>
        </w:tabs>
        <w:snapToGrid w:val="0"/>
        <w:rPr>
          <w:rFonts w:ascii="方正仿宋_GBK" w:hAnsi="宋体" w:eastAsia="方正仿宋_GBK"/>
          <w:sz w:val="32"/>
          <w:szCs w:val="32"/>
        </w:rPr>
      </w:pPr>
    </w:p>
    <w:p w14:paraId="5CB5CD45">
      <w:pPr>
        <w:tabs>
          <w:tab w:val="left" w:pos="6300"/>
        </w:tabs>
        <w:snapToGrid w:val="0"/>
        <w:rPr>
          <w:rFonts w:ascii="方正仿宋_GBK" w:hAnsi="宋体" w:eastAsia="方正仿宋_GBK"/>
          <w:sz w:val="32"/>
          <w:szCs w:val="32"/>
        </w:rPr>
      </w:pPr>
    </w:p>
    <w:p w14:paraId="46F13A3E">
      <w:pPr>
        <w:tabs>
          <w:tab w:val="left" w:pos="6300"/>
        </w:tabs>
        <w:snapToGrid w:val="0"/>
        <w:rPr>
          <w:rFonts w:ascii="方正仿宋_GBK" w:hAnsi="宋体" w:eastAsia="方正仿宋_GBK"/>
          <w:sz w:val="32"/>
          <w:szCs w:val="32"/>
          <w:u w:val="single"/>
        </w:rPr>
      </w:pPr>
      <w:r>
        <w:rPr>
          <w:rFonts w:hint="eastAsia" w:ascii="方正仿宋_GBK" w:hAnsi="宋体" w:eastAsia="方正仿宋_GBK"/>
          <w:sz w:val="32"/>
          <w:szCs w:val="32"/>
        </w:rPr>
        <w:t>致：</w:t>
      </w:r>
      <w:r>
        <w:rPr>
          <w:rFonts w:hint="eastAsia" w:ascii="方正仿宋_GBK" w:hAnsi="宋体" w:eastAsia="方正仿宋_GBK"/>
          <w:sz w:val="32"/>
          <w:szCs w:val="32"/>
          <w:u w:val="single"/>
        </w:rPr>
        <w:t xml:space="preserve">                        </w:t>
      </w:r>
      <w:r>
        <w:rPr>
          <w:rFonts w:hint="eastAsia" w:ascii="方正仿宋_GBK" w:hAnsi="宋体" w:eastAsia="方正仿宋_GBK" w:cs="宋体"/>
          <w:sz w:val="32"/>
          <w:szCs w:val="32"/>
        </w:rPr>
        <w:t>：</w:t>
      </w:r>
    </w:p>
    <w:p w14:paraId="701F128A">
      <w:pPr>
        <w:tabs>
          <w:tab w:val="left" w:pos="6300"/>
        </w:tabs>
        <w:snapToGrid w:val="0"/>
        <w:ind w:firstLine="640" w:firstLineChars="200"/>
        <w:rPr>
          <w:rFonts w:ascii="方正仿宋_GBK" w:hAnsi="宋体" w:eastAsia="方正仿宋_GBK"/>
          <w:sz w:val="32"/>
          <w:szCs w:val="32"/>
          <w:u w:val="single"/>
        </w:rPr>
      </w:pPr>
      <w:r>
        <w:rPr>
          <w:rFonts w:hint="eastAsia" w:ascii="方正仿宋_GBK" w:hAnsi="宋体" w:eastAsia="方正仿宋_GBK"/>
          <w:sz w:val="32"/>
          <w:szCs w:val="32"/>
          <w:u w:val="single"/>
        </w:rPr>
        <w:t xml:space="preserve">                         </w:t>
      </w:r>
      <w:r>
        <w:rPr>
          <w:rFonts w:hint="eastAsia" w:ascii="方正仿宋_GBK" w:hAnsi="宋体" w:eastAsia="方正仿宋_GBK"/>
          <w:sz w:val="32"/>
          <w:szCs w:val="32"/>
        </w:rPr>
        <w:t>郑重声明，我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符合《政府采购法》规定的施工单位资格条件。我方对以上声明负全部法律责任。</w:t>
      </w:r>
    </w:p>
    <w:p w14:paraId="6C9AF1B4">
      <w:pPr>
        <w:tabs>
          <w:tab w:val="left" w:pos="6300"/>
        </w:tabs>
        <w:snapToGrid w:val="0"/>
        <w:rPr>
          <w:rFonts w:ascii="方正仿宋_GBK" w:hAnsi="宋体" w:eastAsia="方正仿宋_GBK"/>
          <w:sz w:val="32"/>
          <w:szCs w:val="32"/>
        </w:rPr>
      </w:pPr>
      <w:r>
        <w:rPr>
          <w:rFonts w:hint="eastAsia" w:ascii="方正仿宋_GBK" w:hAnsi="宋体" w:eastAsia="方正仿宋_GBK"/>
          <w:sz w:val="32"/>
          <w:szCs w:val="32"/>
        </w:rPr>
        <w:t xml:space="preserve">    特此声明。</w:t>
      </w:r>
    </w:p>
    <w:p w14:paraId="3DFFFD4E">
      <w:pPr>
        <w:tabs>
          <w:tab w:val="left" w:pos="6300"/>
        </w:tabs>
        <w:snapToGrid w:val="0"/>
        <w:jc w:val="center"/>
        <w:rPr>
          <w:rFonts w:ascii="方正仿宋_GBK" w:hAnsi="宋体" w:eastAsia="方正仿宋_GBK"/>
          <w:sz w:val="32"/>
          <w:szCs w:val="32"/>
        </w:rPr>
      </w:pPr>
    </w:p>
    <w:p w14:paraId="0DE890C7">
      <w:pPr>
        <w:tabs>
          <w:tab w:val="left" w:pos="6300"/>
        </w:tabs>
        <w:snapToGrid w:val="0"/>
        <w:jc w:val="center"/>
        <w:rPr>
          <w:rFonts w:ascii="方正仿宋_GBK" w:hAnsi="宋体" w:eastAsia="方正仿宋_GBK"/>
          <w:sz w:val="32"/>
          <w:szCs w:val="32"/>
        </w:rPr>
      </w:pPr>
    </w:p>
    <w:p w14:paraId="4DC63957">
      <w:pPr>
        <w:tabs>
          <w:tab w:val="left" w:pos="6300"/>
        </w:tabs>
        <w:snapToGrid w:val="0"/>
        <w:rPr>
          <w:rFonts w:ascii="方正仿宋_GBK" w:hAnsi="宋体" w:eastAsia="方正仿宋_GBK"/>
          <w:sz w:val="32"/>
          <w:szCs w:val="32"/>
        </w:rPr>
      </w:pPr>
    </w:p>
    <w:p w14:paraId="4AFD962C">
      <w:pPr>
        <w:ind w:firstLine="5280" w:firstLineChars="1650"/>
        <w:jc w:val="left"/>
        <w:rPr>
          <w:rFonts w:ascii="方正仿宋_GBK" w:hAnsi="宋体" w:eastAsia="方正仿宋_GBK"/>
          <w:sz w:val="32"/>
          <w:szCs w:val="32"/>
        </w:rPr>
      </w:pPr>
      <w:r>
        <w:rPr>
          <w:rFonts w:hint="eastAsia" w:ascii="方正仿宋_GBK" w:hAnsi="宋体" w:eastAsia="方正仿宋_GBK"/>
          <w:sz w:val="32"/>
          <w:szCs w:val="32"/>
        </w:rPr>
        <w:t>（施工单位公章）</w:t>
      </w:r>
    </w:p>
    <w:p w14:paraId="2F3969C4">
      <w:pPr>
        <w:jc w:val="left"/>
        <w:rPr>
          <w:rFonts w:ascii="方正仿宋_GBK" w:hAnsi="宋体" w:eastAsia="方正仿宋_GBK"/>
          <w:sz w:val="32"/>
          <w:szCs w:val="32"/>
        </w:rPr>
      </w:pPr>
    </w:p>
    <w:p w14:paraId="498C75B6">
      <w:pPr>
        <w:ind w:firstLine="5440" w:firstLineChars="1700"/>
        <w:jc w:val="left"/>
        <w:rPr>
          <w:rFonts w:ascii="方正仿宋_GBK" w:hAnsi="宋体" w:eastAsia="方正仿宋_GBK"/>
          <w:sz w:val="32"/>
          <w:szCs w:val="32"/>
        </w:rPr>
      </w:pPr>
      <w:r>
        <w:rPr>
          <w:rFonts w:hint="eastAsia" w:ascii="方正仿宋_GBK" w:hAnsi="宋体" w:eastAsia="方正仿宋_GBK"/>
          <w:sz w:val="32"/>
          <w:szCs w:val="32"/>
        </w:rPr>
        <w:t>年   月   日</w:t>
      </w:r>
    </w:p>
    <w:p w14:paraId="625ABB3E">
      <w:pPr>
        <w:ind w:firstLine="5440" w:firstLineChars="1700"/>
        <w:jc w:val="left"/>
        <w:rPr>
          <w:rFonts w:ascii="方正仿宋_GBK" w:hAnsi="宋体" w:eastAsia="方正仿宋_GBK"/>
          <w:sz w:val="32"/>
          <w:szCs w:val="32"/>
        </w:rPr>
      </w:pPr>
    </w:p>
    <w:p w14:paraId="3D2DA8AF">
      <w:pPr>
        <w:ind w:firstLine="5440" w:firstLineChars="1700"/>
        <w:jc w:val="left"/>
        <w:rPr>
          <w:rFonts w:ascii="方正仿宋_GBK" w:hAnsi="宋体" w:eastAsia="方正仿宋_GBK"/>
          <w:sz w:val="32"/>
          <w:szCs w:val="32"/>
        </w:rPr>
      </w:pPr>
    </w:p>
    <w:p w14:paraId="058DDA32">
      <w:pPr>
        <w:ind w:firstLine="5440" w:firstLineChars="1700"/>
        <w:jc w:val="left"/>
        <w:rPr>
          <w:rFonts w:ascii="方正仿宋_GBK" w:hAnsi="宋体" w:eastAsia="方正仿宋_GBK"/>
          <w:sz w:val="32"/>
          <w:szCs w:val="32"/>
        </w:rPr>
      </w:pPr>
    </w:p>
    <w:p w14:paraId="57056BA4">
      <w:pPr>
        <w:ind w:firstLine="5440" w:firstLineChars="1700"/>
        <w:jc w:val="left"/>
        <w:rPr>
          <w:rFonts w:ascii="方正仿宋_GBK" w:hAnsi="宋体" w:eastAsia="方正仿宋_GBK"/>
          <w:sz w:val="32"/>
          <w:szCs w:val="32"/>
        </w:rPr>
      </w:pPr>
    </w:p>
    <w:p w14:paraId="6BEC233A">
      <w:pPr>
        <w:ind w:firstLine="5440" w:firstLineChars="1700"/>
        <w:jc w:val="left"/>
        <w:rPr>
          <w:rFonts w:ascii="方正仿宋_GBK" w:hAnsi="宋体" w:eastAsia="方正仿宋_GBK"/>
          <w:sz w:val="32"/>
          <w:szCs w:val="32"/>
        </w:rPr>
      </w:pPr>
    </w:p>
    <w:p w14:paraId="3907048C">
      <w:pPr>
        <w:ind w:firstLine="5440" w:firstLineChars="1700"/>
        <w:jc w:val="left"/>
        <w:rPr>
          <w:rFonts w:ascii="方正仿宋_GBK" w:hAnsi="宋体" w:eastAsia="方正仿宋_GBK"/>
          <w:sz w:val="32"/>
          <w:szCs w:val="32"/>
        </w:rPr>
      </w:pPr>
    </w:p>
    <w:p w14:paraId="4C8C22B0">
      <w:pPr>
        <w:ind w:firstLine="5440" w:firstLineChars="1700"/>
        <w:jc w:val="left"/>
        <w:rPr>
          <w:rFonts w:ascii="方正仿宋_GBK" w:hAnsi="宋体" w:eastAsia="方正仿宋_GBK"/>
          <w:sz w:val="32"/>
          <w:szCs w:val="32"/>
        </w:rPr>
      </w:pPr>
    </w:p>
    <w:p w14:paraId="74E105C0">
      <w:pPr>
        <w:ind w:firstLine="5440" w:firstLineChars="1700"/>
        <w:jc w:val="left"/>
        <w:rPr>
          <w:rFonts w:ascii="方正仿宋_GBK" w:hAnsi="宋体" w:eastAsia="方正仿宋_GBK"/>
          <w:sz w:val="32"/>
          <w:szCs w:val="32"/>
        </w:rPr>
      </w:pPr>
    </w:p>
    <w:p w14:paraId="2ACB99FA">
      <w:pPr>
        <w:ind w:firstLine="5440" w:firstLineChars="1700"/>
        <w:jc w:val="left"/>
        <w:rPr>
          <w:rFonts w:ascii="方正仿宋_GBK" w:hAnsi="宋体" w:eastAsia="方正仿宋_GBK"/>
          <w:sz w:val="32"/>
          <w:szCs w:val="32"/>
        </w:rPr>
        <w:sectPr>
          <w:pgSz w:w="11907" w:h="16840"/>
          <w:pgMar w:top="1134" w:right="1191" w:bottom="1134" w:left="1304" w:header="851" w:footer="992" w:gutter="0"/>
          <w:cols w:space="720" w:num="1"/>
          <w:docGrid w:linePitch="380" w:charSpace="-5735"/>
        </w:sectPr>
      </w:pPr>
    </w:p>
    <w:p w14:paraId="4EFEB4DC">
      <w:pPr>
        <w:tabs>
          <w:tab w:val="left" w:pos="6300"/>
        </w:tabs>
        <w:snapToGrid w:val="0"/>
        <w:spacing w:line="480" w:lineRule="exact"/>
        <w:jc w:val="center"/>
        <w:outlineLvl w:val="0"/>
        <w:rPr>
          <w:rFonts w:ascii="方正仿宋_GBK" w:hAnsi="宋体" w:eastAsia="方正仿宋_GBK"/>
          <w:b/>
          <w:sz w:val="44"/>
          <w:szCs w:val="44"/>
        </w:rPr>
      </w:pPr>
      <w:r>
        <w:rPr>
          <w:rFonts w:hint="eastAsia" w:ascii="方正仿宋_GBK" w:hAnsi="宋体" w:eastAsia="方正仿宋_GBK"/>
          <w:b/>
          <w:sz w:val="44"/>
          <w:szCs w:val="44"/>
        </w:rPr>
        <w:t>报价函</w:t>
      </w:r>
    </w:p>
    <w:p w14:paraId="182D86EA">
      <w:pPr>
        <w:tabs>
          <w:tab w:val="left" w:pos="6300"/>
        </w:tabs>
        <w:snapToGrid w:val="0"/>
        <w:spacing w:line="360" w:lineRule="auto"/>
        <w:rPr>
          <w:rFonts w:ascii="方正仿宋_GBK" w:hAnsi="宋体" w:eastAsia="方正仿宋_GBK"/>
          <w:sz w:val="24"/>
          <w:szCs w:val="24"/>
        </w:rPr>
      </w:pPr>
      <w:r>
        <w:rPr>
          <w:rFonts w:hint="eastAsia" w:ascii="方正仿宋_GBK" w:hAnsi="宋体" w:eastAsia="方正仿宋_GBK"/>
          <w:sz w:val="24"/>
          <w:szCs w:val="24"/>
        </w:rPr>
        <w:t>___________________：</w:t>
      </w:r>
    </w:p>
    <w:p w14:paraId="42C528F9">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我方收到____________________________（询价项目名称）的询价采购文件，经详细研究，决定参加该询价项目的竞争询价。</w:t>
      </w:r>
    </w:p>
    <w:p w14:paraId="33012EF0">
      <w:pPr>
        <w:tabs>
          <w:tab w:val="left" w:pos="6300"/>
        </w:tabs>
        <w:snapToGrid w:val="0"/>
        <w:spacing w:line="360" w:lineRule="auto"/>
        <w:ind w:left="660" w:leftChars="200" w:hanging="240" w:hangingChars="100"/>
        <w:rPr>
          <w:rFonts w:ascii="方正仿宋_GBK" w:hAnsi="宋体" w:eastAsia="方正仿宋_GBK"/>
          <w:sz w:val="24"/>
          <w:szCs w:val="24"/>
        </w:rPr>
      </w:pPr>
      <w:r>
        <w:rPr>
          <w:rFonts w:hint="eastAsia" w:ascii="方正仿宋_GBK" w:hAnsi="宋体" w:eastAsia="方正仿宋_GBK"/>
          <w:sz w:val="24"/>
          <w:szCs w:val="24"/>
        </w:rPr>
        <w:t>1、愿意按照询价采购文件中的一切要求，提供本项目的交货及技术服务，最终报价为：</w:t>
      </w:r>
      <w:r>
        <w:rPr>
          <w:rFonts w:ascii="方正仿宋_GBK" w:hAnsi="宋体" w:eastAsia="方正仿宋_GBK"/>
          <w:sz w:val="24"/>
          <w:szCs w:val="24"/>
          <w:u w:val="single"/>
        </w:rPr>
        <w:t xml:space="preserve">  </w:t>
      </w:r>
      <w:r>
        <w:rPr>
          <w:rFonts w:hint="eastAsia" w:ascii="方正仿宋_GBK" w:hAnsi="宋体" w:eastAsia="方正仿宋_GBK"/>
          <w:sz w:val="24"/>
          <w:szCs w:val="24"/>
          <w:u w:val="single"/>
        </w:rPr>
        <w:t xml:space="preserve">   </w:t>
      </w:r>
      <w:r>
        <w:rPr>
          <w:rFonts w:ascii="方正仿宋_GBK" w:hAnsi="宋体" w:eastAsia="方正仿宋_GBK"/>
          <w:sz w:val="24"/>
          <w:szCs w:val="24"/>
          <w:u w:val="single"/>
        </w:rPr>
        <w:t xml:space="preserve">  </w:t>
      </w:r>
      <w:r>
        <w:rPr>
          <w:rFonts w:hint="eastAsia" w:ascii="方正仿宋_GBK" w:hAnsi="宋体" w:eastAsia="方正仿宋_GBK"/>
          <w:sz w:val="24"/>
          <w:szCs w:val="24"/>
          <w:u w:val="single"/>
        </w:rPr>
        <w:t>元</w:t>
      </w:r>
      <w:r>
        <w:rPr>
          <w:rFonts w:hint="eastAsia" w:ascii="方正仿宋_GBK" w:hAnsi="宋体" w:eastAsia="方正仿宋_GBK"/>
          <w:sz w:val="24"/>
          <w:szCs w:val="24"/>
        </w:rPr>
        <w:t>。</w:t>
      </w:r>
    </w:p>
    <w:p w14:paraId="3894A1F6">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2、我方现提交的响应文件为：响应文件正本</w:t>
      </w:r>
      <w:r>
        <w:rPr>
          <w:rFonts w:hint="eastAsia" w:ascii="方正仿宋_GBK" w:hAnsi="宋体" w:eastAsia="方正仿宋_GBK"/>
          <w:sz w:val="24"/>
          <w:szCs w:val="24"/>
          <w:u w:val="single"/>
        </w:rPr>
        <w:t xml:space="preserve"> 壹 </w:t>
      </w:r>
      <w:r>
        <w:rPr>
          <w:rFonts w:hint="eastAsia" w:ascii="方正仿宋_GBK" w:hAnsi="宋体" w:eastAsia="方正仿宋_GBK"/>
          <w:sz w:val="24"/>
          <w:szCs w:val="24"/>
        </w:rPr>
        <w:t>份，。</w:t>
      </w:r>
    </w:p>
    <w:p w14:paraId="381A6FAF">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3、我方承诺：本次询价的有效期为90天。</w:t>
      </w:r>
    </w:p>
    <w:p w14:paraId="133DD5DD">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4、我方完全理解和接受贵方询价采购文件的一切规定和要求及询价评审办法。</w:t>
      </w:r>
    </w:p>
    <w:p w14:paraId="66DDEC95">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5、在整个询价采购过程中，我方若有违规行为，接受按照《中华人民共和国政府采购法》和《询价采购文件》之规定给予惩罚。</w:t>
      </w:r>
    </w:p>
    <w:p w14:paraId="7FBE26B0">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6、我方若成为成交施工单位，将按照最终询价结果签订合同，并且严格履行合同义务。本承诺函将成为合同不可分割的一部分，与合同具有同等的法律效力。</w:t>
      </w:r>
    </w:p>
    <w:p w14:paraId="00F991BE">
      <w:pPr>
        <w:tabs>
          <w:tab w:val="left" w:pos="6300"/>
        </w:tabs>
        <w:snapToGrid w:val="0"/>
        <w:spacing w:line="360"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7、我方同意按询价采购文件规定，交纳询价采购文件要求的保证金。</w:t>
      </w:r>
    </w:p>
    <w:p w14:paraId="25E5754E">
      <w:pPr>
        <w:tabs>
          <w:tab w:val="left" w:pos="6300"/>
        </w:tabs>
        <w:snapToGrid w:val="0"/>
        <w:spacing w:line="360" w:lineRule="auto"/>
        <w:ind w:firstLine="570"/>
        <w:rPr>
          <w:rFonts w:ascii="方正仿宋_GBK" w:hAnsi="宋体" w:eastAsia="方正仿宋_GBK"/>
          <w:sz w:val="24"/>
          <w:szCs w:val="24"/>
        </w:rPr>
      </w:pPr>
      <w:r>
        <w:rPr>
          <w:rFonts w:hint="eastAsia" w:ascii="方正仿宋_GBK" w:hAnsi="宋体" w:eastAsia="方正仿宋_GBK"/>
          <w:sz w:val="24"/>
          <w:szCs w:val="24"/>
        </w:rPr>
        <w:t>施工单位（公章）：</w:t>
      </w:r>
    </w:p>
    <w:p w14:paraId="041B935F">
      <w:pPr>
        <w:tabs>
          <w:tab w:val="left" w:pos="6300"/>
        </w:tabs>
        <w:snapToGrid w:val="0"/>
        <w:spacing w:line="360" w:lineRule="auto"/>
        <w:ind w:firstLine="570"/>
        <w:rPr>
          <w:rFonts w:ascii="方正仿宋_GBK" w:hAnsi="宋体" w:eastAsia="方正仿宋_GBK"/>
          <w:sz w:val="24"/>
          <w:szCs w:val="24"/>
        </w:rPr>
      </w:pPr>
      <w:r>
        <w:rPr>
          <w:rFonts w:hint="eastAsia" w:ascii="方正仿宋_GBK" w:hAnsi="宋体" w:eastAsia="方正仿宋_GBK"/>
          <w:sz w:val="24"/>
          <w:szCs w:val="24"/>
        </w:rPr>
        <w:t xml:space="preserve">地址：  </w:t>
      </w:r>
    </w:p>
    <w:p w14:paraId="22003E1E">
      <w:pPr>
        <w:tabs>
          <w:tab w:val="left" w:pos="6300"/>
        </w:tabs>
        <w:snapToGrid w:val="0"/>
        <w:spacing w:line="360" w:lineRule="auto"/>
        <w:ind w:firstLine="570"/>
        <w:rPr>
          <w:rFonts w:ascii="方正仿宋_GBK" w:hAnsi="宋体" w:eastAsia="方正仿宋_GBK"/>
          <w:sz w:val="24"/>
          <w:szCs w:val="24"/>
        </w:rPr>
      </w:pPr>
      <w:r>
        <w:rPr>
          <w:rFonts w:hint="eastAsia" w:ascii="方正仿宋_GBK" w:hAnsi="宋体" w:eastAsia="方正仿宋_GBK"/>
          <w:sz w:val="24"/>
          <w:szCs w:val="24"/>
        </w:rPr>
        <w:t>电话：                           传真：</w:t>
      </w:r>
    </w:p>
    <w:p w14:paraId="3D2624A6">
      <w:pPr>
        <w:tabs>
          <w:tab w:val="left" w:pos="6300"/>
        </w:tabs>
        <w:snapToGrid w:val="0"/>
        <w:spacing w:line="360" w:lineRule="auto"/>
        <w:ind w:firstLine="570"/>
        <w:rPr>
          <w:rFonts w:ascii="方正仿宋_GBK" w:hAnsi="宋体" w:eastAsia="方正仿宋_GBK"/>
          <w:sz w:val="24"/>
          <w:szCs w:val="24"/>
        </w:rPr>
      </w:pPr>
      <w:r>
        <w:rPr>
          <w:rFonts w:hint="eastAsia" w:ascii="方正仿宋_GBK" w:hAnsi="宋体" w:eastAsia="方正仿宋_GBK"/>
          <w:sz w:val="24"/>
          <w:szCs w:val="24"/>
        </w:rPr>
        <w:t>网址：                           邮编：</w:t>
      </w:r>
    </w:p>
    <w:p w14:paraId="1300FB8F">
      <w:pPr>
        <w:tabs>
          <w:tab w:val="left" w:pos="6300"/>
        </w:tabs>
        <w:snapToGrid w:val="0"/>
        <w:spacing w:line="360" w:lineRule="auto"/>
        <w:ind w:firstLine="570"/>
        <w:rPr>
          <w:rFonts w:ascii="方正仿宋_GBK" w:hAnsi="宋体" w:eastAsia="方正仿宋_GBK"/>
          <w:sz w:val="24"/>
          <w:szCs w:val="24"/>
        </w:rPr>
      </w:pPr>
      <w:r>
        <w:rPr>
          <w:rFonts w:hint="eastAsia" w:ascii="方正仿宋_GBK" w:hAnsi="宋体" w:eastAsia="方正仿宋_GBK"/>
          <w:sz w:val="24"/>
          <w:szCs w:val="24"/>
        </w:rPr>
        <w:t>联系人：</w:t>
      </w:r>
    </w:p>
    <w:p w14:paraId="5B6AE22B">
      <w:pPr>
        <w:snapToGrid w:val="0"/>
        <w:spacing w:line="360" w:lineRule="auto"/>
        <w:ind w:firstLine="480" w:firstLineChars="200"/>
        <w:rPr>
          <w:rFonts w:ascii="方正仿宋_GBK" w:eastAsia="方正仿宋_GBK"/>
          <w:sz w:val="32"/>
          <w:szCs w:val="32"/>
        </w:rPr>
      </w:pPr>
      <w:r>
        <w:rPr>
          <w:rFonts w:hint="eastAsia" w:ascii="方正仿宋_GBK" w:hAnsi="宋体" w:eastAsia="方正仿宋_GBK"/>
          <w:sz w:val="24"/>
          <w:szCs w:val="24"/>
        </w:rPr>
        <w:t xml:space="preserve">                               年   月  日</w:t>
      </w:r>
    </w:p>
    <w:sectPr>
      <w:pgSz w:w="11906" w:h="16838"/>
      <w:pgMar w:top="1440" w:right="1304" w:bottom="1440"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0D64CC4-3EAE-4E97-A4BA-E2335FE916F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5C525A1E-B64E-45B3-A52F-A4D7FC056A4E}"/>
  </w:font>
  <w:font w:name="方正仿宋_GBK">
    <w:panose1 w:val="02000000000000000000"/>
    <w:charset w:val="86"/>
    <w:family w:val="script"/>
    <w:pitch w:val="default"/>
    <w:sig w:usb0="A00002BF" w:usb1="38CF7CFA" w:usb2="00082016" w:usb3="00000000" w:csb0="00040001" w:csb1="00000000"/>
    <w:embedRegular r:id="rId3" w:fontKey="{7C131803-1139-42FD-85D0-F0CA623C2892}"/>
  </w:font>
  <w:font w:name="方正黑体_GBK">
    <w:panose1 w:val="03000509000000000000"/>
    <w:charset w:val="86"/>
    <w:family w:val="script"/>
    <w:pitch w:val="default"/>
    <w:sig w:usb0="00000001" w:usb1="080E0000" w:usb2="00000000" w:usb3="00000000" w:csb0="00040000" w:csb1="00000000"/>
    <w:embedRegular r:id="rId4" w:fontKey="{43172D43-E8A9-4583-9AAF-4B53FB641567}"/>
  </w:font>
  <w:font w:name="方正楷体_GBK">
    <w:panose1 w:val="03000509000000000000"/>
    <w:charset w:val="86"/>
    <w:family w:val="script"/>
    <w:pitch w:val="default"/>
    <w:sig w:usb0="00000001" w:usb1="080E0000" w:usb2="00000000" w:usb3="00000000" w:csb0="00040000" w:csb1="00000000"/>
    <w:embedRegular r:id="rId5" w:fontKey="{9819A91B-13FA-4ADD-AC6B-8912D3ECF7BC}"/>
  </w:font>
  <w:font w:name="WPSEMBED1">
    <w:panose1 w:val="03000509000000000000"/>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iMzgxYTkyNTM1OWM4ZjNmMmE0NGQ4YzU0NDAwMmMifQ=="/>
  </w:docVars>
  <w:rsids>
    <w:rsidRoot w:val="00F3510A"/>
    <w:rsid w:val="00004DE1"/>
    <w:rsid w:val="00020529"/>
    <w:rsid w:val="00024944"/>
    <w:rsid w:val="00037E7C"/>
    <w:rsid w:val="0005648A"/>
    <w:rsid w:val="00063E0F"/>
    <w:rsid w:val="00067EE1"/>
    <w:rsid w:val="000750EF"/>
    <w:rsid w:val="0007535E"/>
    <w:rsid w:val="000956D4"/>
    <w:rsid w:val="000A307F"/>
    <w:rsid w:val="000B4704"/>
    <w:rsid w:val="000C2C9D"/>
    <w:rsid w:val="000C3BFD"/>
    <w:rsid w:val="000F3236"/>
    <w:rsid w:val="00137051"/>
    <w:rsid w:val="00155C67"/>
    <w:rsid w:val="0017196E"/>
    <w:rsid w:val="00193285"/>
    <w:rsid w:val="0019620E"/>
    <w:rsid w:val="001D12AB"/>
    <w:rsid w:val="001D34D9"/>
    <w:rsid w:val="002239A7"/>
    <w:rsid w:val="00237E48"/>
    <w:rsid w:val="00243556"/>
    <w:rsid w:val="002628D3"/>
    <w:rsid w:val="00277EE7"/>
    <w:rsid w:val="002A2552"/>
    <w:rsid w:val="002A2DBC"/>
    <w:rsid w:val="002B739D"/>
    <w:rsid w:val="002E1820"/>
    <w:rsid w:val="00303221"/>
    <w:rsid w:val="00320597"/>
    <w:rsid w:val="00327856"/>
    <w:rsid w:val="00332382"/>
    <w:rsid w:val="00355E06"/>
    <w:rsid w:val="00375C00"/>
    <w:rsid w:val="00387CEB"/>
    <w:rsid w:val="003B1E6E"/>
    <w:rsid w:val="003B69C0"/>
    <w:rsid w:val="003C2EFF"/>
    <w:rsid w:val="003C69DF"/>
    <w:rsid w:val="003D3074"/>
    <w:rsid w:val="003E798C"/>
    <w:rsid w:val="003F42B2"/>
    <w:rsid w:val="004018DB"/>
    <w:rsid w:val="004362E1"/>
    <w:rsid w:val="00453770"/>
    <w:rsid w:val="00465697"/>
    <w:rsid w:val="00466A4B"/>
    <w:rsid w:val="00482A1C"/>
    <w:rsid w:val="00491E2D"/>
    <w:rsid w:val="00497E5B"/>
    <w:rsid w:val="004A0084"/>
    <w:rsid w:val="004C1CE1"/>
    <w:rsid w:val="004D32F2"/>
    <w:rsid w:val="004D421C"/>
    <w:rsid w:val="004D7828"/>
    <w:rsid w:val="004E356D"/>
    <w:rsid w:val="00520100"/>
    <w:rsid w:val="00565497"/>
    <w:rsid w:val="00572D52"/>
    <w:rsid w:val="00582BA0"/>
    <w:rsid w:val="005A619A"/>
    <w:rsid w:val="005B0305"/>
    <w:rsid w:val="005B32E8"/>
    <w:rsid w:val="005B3970"/>
    <w:rsid w:val="005B6BE9"/>
    <w:rsid w:val="005C132A"/>
    <w:rsid w:val="005C1CBE"/>
    <w:rsid w:val="005E30CE"/>
    <w:rsid w:val="005F21C2"/>
    <w:rsid w:val="005F75AD"/>
    <w:rsid w:val="00613BF1"/>
    <w:rsid w:val="006364DB"/>
    <w:rsid w:val="0064591F"/>
    <w:rsid w:val="0065095F"/>
    <w:rsid w:val="00670343"/>
    <w:rsid w:val="006965F9"/>
    <w:rsid w:val="006B0A06"/>
    <w:rsid w:val="006C1FE7"/>
    <w:rsid w:val="006F657B"/>
    <w:rsid w:val="006F68EB"/>
    <w:rsid w:val="00705B25"/>
    <w:rsid w:val="00797559"/>
    <w:rsid w:val="007B2D88"/>
    <w:rsid w:val="007D6C68"/>
    <w:rsid w:val="007E5F06"/>
    <w:rsid w:val="007E72FF"/>
    <w:rsid w:val="00824F09"/>
    <w:rsid w:val="00840073"/>
    <w:rsid w:val="00877561"/>
    <w:rsid w:val="008A4D83"/>
    <w:rsid w:val="008F6998"/>
    <w:rsid w:val="009105B2"/>
    <w:rsid w:val="00911235"/>
    <w:rsid w:val="00923A2E"/>
    <w:rsid w:val="009257BB"/>
    <w:rsid w:val="00930CF5"/>
    <w:rsid w:val="009475DB"/>
    <w:rsid w:val="00947E4F"/>
    <w:rsid w:val="00961731"/>
    <w:rsid w:val="009676D8"/>
    <w:rsid w:val="00967A01"/>
    <w:rsid w:val="00974C03"/>
    <w:rsid w:val="0098246F"/>
    <w:rsid w:val="009866AE"/>
    <w:rsid w:val="00991911"/>
    <w:rsid w:val="009A489D"/>
    <w:rsid w:val="009B7E31"/>
    <w:rsid w:val="009C7D44"/>
    <w:rsid w:val="009D62FB"/>
    <w:rsid w:val="009D68D5"/>
    <w:rsid w:val="009E3152"/>
    <w:rsid w:val="00A07804"/>
    <w:rsid w:val="00A14EA6"/>
    <w:rsid w:val="00A21DBC"/>
    <w:rsid w:val="00A27343"/>
    <w:rsid w:val="00A32148"/>
    <w:rsid w:val="00A42136"/>
    <w:rsid w:val="00A70DCC"/>
    <w:rsid w:val="00A822C5"/>
    <w:rsid w:val="00AA1FD4"/>
    <w:rsid w:val="00AA6A6F"/>
    <w:rsid w:val="00AB1566"/>
    <w:rsid w:val="00AB6D36"/>
    <w:rsid w:val="00AC198F"/>
    <w:rsid w:val="00AE02D8"/>
    <w:rsid w:val="00AE1499"/>
    <w:rsid w:val="00AF71F1"/>
    <w:rsid w:val="00B26AFC"/>
    <w:rsid w:val="00B336E8"/>
    <w:rsid w:val="00B36CAF"/>
    <w:rsid w:val="00B45173"/>
    <w:rsid w:val="00B47C36"/>
    <w:rsid w:val="00B547F8"/>
    <w:rsid w:val="00B57431"/>
    <w:rsid w:val="00B76EB9"/>
    <w:rsid w:val="00B80A0E"/>
    <w:rsid w:val="00BA3A66"/>
    <w:rsid w:val="00BB30C3"/>
    <w:rsid w:val="00BC7E02"/>
    <w:rsid w:val="00BD297E"/>
    <w:rsid w:val="00C174B5"/>
    <w:rsid w:val="00C32537"/>
    <w:rsid w:val="00C416AA"/>
    <w:rsid w:val="00C62E09"/>
    <w:rsid w:val="00C65F57"/>
    <w:rsid w:val="00C71EC2"/>
    <w:rsid w:val="00C93B30"/>
    <w:rsid w:val="00CA5BAD"/>
    <w:rsid w:val="00CC4019"/>
    <w:rsid w:val="00CD6C1E"/>
    <w:rsid w:val="00CF3138"/>
    <w:rsid w:val="00CF6A87"/>
    <w:rsid w:val="00D26A85"/>
    <w:rsid w:val="00D313D0"/>
    <w:rsid w:val="00D6267A"/>
    <w:rsid w:val="00D97E2A"/>
    <w:rsid w:val="00DA1CC0"/>
    <w:rsid w:val="00DE4E23"/>
    <w:rsid w:val="00E04715"/>
    <w:rsid w:val="00E06210"/>
    <w:rsid w:val="00E065AD"/>
    <w:rsid w:val="00E25397"/>
    <w:rsid w:val="00E3509E"/>
    <w:rsid w:val="00E36CEF"/>
    <w:rsid w:val="00E60F65"/>
    <w:rsid w:val="00E72B7E"/>
    <w:rsid w:val="00E83A08"/>
    <w:rsid w:val="00E84370"/>
    <w:rsid w:val="00EA4CD4"/>
    <w:rsid w:val="00EB37BA"/>
    <w:rsid w:val="00ED4997"/>
    <w:rsid w:val="00EE6997"/>
    <w:rsid w:val="00EF0A18"/>
    <w:rsid w:val="00EF1A31"/>
    <w:rsid w:val="00F07119"/>
    <w:rsid w:val="00F23420"/>
    <w:rsid w:val="00F3510A"/>
    <w:rsid w:val="00F52A2C"/>
    <w:rsid w:val="00F55D41"/>
    <w:rsid w:val="00F61E42"/>
    <w:rsid w:val="00F634C0"/>
    <w:rsid w:val="00F67CDB"/>
    <w:rsid w:val="00F82E17"/>
    <w:rsid w:val="00F94CA4"/>
    <w:rsid w:val="00FA10DB"/>
    <w:rsid w:val="00FB46BC"/>
    <w:rsid w:val="00FB76A9"/>
    <w:rsid w:val="00FC2C9B"/>
    <w:rsid w:val="00FC49FD"/>
    <w:rsid w:val="00FD1B87"/>
    <w:rsid w:val="00FD38BF"/>
    <w:rsid w:val="01C04E49"/>
    <w:rsid w:val="02DB7B66"/>
    <w:rsid w:val="036431E5"/>
    <w:rsid w:val="04A92EE3"/>
    <w:rsid w:val="04E8472C"/>
    <w:rsid w:val="05687863"/>
    <w:rsid w:val="064222D0"/>
    <w:rsid w:val="082D0DDC"/>
    <w:rsid w:val="090540AC"/>
    <w:rsid w:val="0B4E7969"/>
    <w:rsid w:val="0B9D7909"/>
    <w:rsid w:val="0C2E3964"/>
    <w:rsid w:val="0D261E54"/>
    <w:rsid w:val="0D406521"/>
    <w:rsid w:val="0DDC21D8"/>
    <w:rsid w:val="0E8F15C7"/>
    <w:rsid w:val="0F68260F"/>
    <w:rsid w:val="10926AB7"/>
    <w:rsid w:val="10AF4A06"/>
    <w:rsid w:val="1415493D"/>
    <w:rsid w:val="15C456A8"/>
    <w:rsid w:val="16304A0D"/>
    <w:rsid w:val="18820C52"/>
    <w:rsid w:val="18D46669"/>
    <w:rsid w:val="196462B6"/>
    <w:rsid w:val="1A113BA6"/>
    <w:rsid w:val="1A283ED4"/>
    <w:rsid w:val="1A623319"/>
    <w:rsid w:val="1ACC4487"/>
    <w:rsid w:val="1B61530E"/>
    <w:rsid w:val="1CA37AD7"/>
    <w:rsid w:val="1D83443D"/>
    <w:rsid w:val="1EBC6E21"/>
    <w:rsid w:val="1EEE2FBE"/>
    <w:rsid w:val="1FAD78E4"/>
    <w:rsid w:val="21AF394B"/>
    <w:rsid w:val="22521696"/>
    <w:rsid w:val="23C5574B"/>
    <w:rsid w:val="248865C2"/>
    <w:rsid w:val="249B4397"/>
    <w:rsid w:val="255E0351"/>
    <w:rsid w:val="265853B6"/>
    <w:rsid w:val="26E17C69"/>
    <w:rsid w:val="27A04C51"/>
    <w:rsid w:val="27E00DE2"/>
    <w:rsid w:val="28BC5ABB"/>
    <w:rsid w:val="290F208E"/>
    <w:rsid w:val="298365D8"/>
    <w:rsid w:val="298B36DE"/>
    <w:rsid w:val="29BD4D0C"/>
    <w:rsid w:val="29D15596"/>
    <w:rsid w:val="2A35592E"/>
    <w:rsid w:val="2A7B6309"/>
    <w:rsid w:val="2AE874E1"/>
    <w:rsid w:val="2C892E0C"/>
    <w:rsid w:val="2D6A5C7B"/>
    <w:rsid w:val="2D9708A4"/>
    <w:rsid w:val="30893C43"/>
    <w:rsid w:val="30973C6C"/>
    <w:rsid w:val="30C97060"/>
    <w:rsid w:val="3201624E"/>
    <w:rsid w:val="32052143"/>
    <w:rsid w:val="32C54DAD"/>
    <w:rsid w:val="33AE1854"/>
    <w:rsid w:val="3401520D"/>
    <w:rsid w:val="34506799"/>
    <w:rsid w:val="35365A59"/>
    <w:rsid w:val="354D5BFB"/>
    <w:rsid w:val="36C75AE3"/>
    <w:rsid w:val="36F86858"/>
    <w:rsid w:val="38CF6131"/>
    <w:rsid w:val="39B45069"/>
    <w:rsid w:val="3A4D181F"/>
    <w:rsid w:val="3ABD71D8"/>
    <w:rsid w:val="3ADF7F53"/>
    <w:rsid w:val="3B4F7E73"/>
    <w:rsid w:val="3B8102A9"/>
    <w:rsid w:val="3DA52B6A"/>
    <w:rsid w:val="3E90381A"/>
    <w:rsid w:val="3E9E2778"/>
    <w:rsid w:val="3EB76B2B"/>
    <w:rsid w:val="3F1B1335"/>
    <w:rsid w:val="40270D28"/>
    <w:rsid w:val="41B45FA6"/>
    <w:rsid w:val="4281439D"/>
    <w:rsid w:val="441920CF"/>
    <w:rsid w:val="4430027A"/>
    <w:rsid w:val="44E26451"/>
    <w:rsid w:val="46D77BFE"/>
    <w:rsid w:val="46FB1176"/>
    <w:rsid w:val="475720CA"/>
    <w:rsid w:val="4A136EB3"/>
    <w:rsid w:val="4BF8627F"/>
    <w:rsid w:val="4D9A4816"/>
    <w:rsid w:val="4DE601A5"/>
    <w:rsid w:val="50F80318"/>
    <w:rsid w:val="512373EC"/>
    <w:rsid w:val="51253155"/>
    <w:rsid w:val="51386910"/>
    <w:rsid w:val="53EE283C"/>
    <w:rsid w:val="54291D9B"/>
    <w:rsid w:val="54913EE1"/>
    <w:rsid w:val="556F5ADF"/>
    <w:rsid w:val="5687154E"/>
    <w:rsid w:val="5AE229F7"/>
    <w:rsid w:val="5B65199C"/>
    <w:rsid w:val="5CC6692D"/>
    <w:rsid w:val="5E4C6F4F"/>
    <w:rsid w:val="5EAE1426"/>
    <w:rsid w:val="5F0F38DD"/>
    <w:rsid w:val="5F906E07"/>
    <w:rsid w:val="602F47E9"/>
    <w:rsid w:val="60F60CF8"/>
    <w:rsid w:val="620D6DAC"/>
    <w:rsid w:val="63815C76"/>
    <w:rsid w:val="65EE59AC"/>
    <w:rsid w:val="68A13DAA"/>
    <w:rsid w:val="691C6844"/>
    <w:rsid w:val="697E0174"/>
    <w:rsid w:val="6A634CC0"/>
    <w:rsid w:val="6B092101"/>
    <w:rsid w:val="6C44786E"/>
    <w:rsid w:val="6D395FE4"/>
    <w:rsid w:val="6EF42A20"/>
    <w:rsid w:val="70CE7706"/>
    <w:rsid w:val="70DF45B4"/>
    <w:rsid w:val="71BB019D"/>
    <w:rsid w:val="71F8767E"/>
    <w:rsid w:val="72306A66"/>
    <w:rsid w:val="742D0BE7"/>
    <w:rsid w:val="765C7562"/>
    <w:rsid w:val="79401EAF"/>
    <w:rsid w:val="79A66E1C"/>
    <w:rsid w:val="7AB219A2"/>
    <w:rsid w:val="7C380BA0"/>
    <w:rsid w:val="7DA94B99"/>
    <w:rsid w:val="7E15362A"/>
    <w:rsid w:val="7F1D20E8"/>
    <w:rsid w:val="7F267B83"/>
    <w:rsid w:val="7FA73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qFormat/>
    <w:uiPriority w:val="0"/>
    <w:pPr>
      <w:autoSpaceDE w:val="0"/>
      <w:autoSpaceDN w:val="0"/>
      <w:adjustRightInd w:val="0"/>
      <w:snapToGrid w:val="0"/>
      <w:spacing w:line="360" w:lineRule="auto"/>
      <w:jc w:val="left"/>
      <w:outlineLvl w:val="1"/>
    </w:pPr>
    <w:rPr>
      <w:rFonts w:ascii="仿宋_GB2312" w:eastAsia="仿宋_GB2312"/>
      <w:b/>
      <w:spacing w:val="1"/>
      <w:w w:val="99"/>
      <w:kern w:val="0"/>
      <w:sz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sz w:val="26"/>
    </w:rPr>
  </w:style>
  <w:style w:type="paragraph" w:styleId="4">
    <w:name w:val="Date"/>
    <w:basedOn w:val="1"/>
    <w:next w:val="1"/>
    <w:link w:val="12"/>
    <w:unhideWhenUsed/>
    <w:qFormat/>
    <w:uiPriority w:val="99"/>
    <w:pPr>
      <w:ind w:left="100" w:leftChars="2500"/>
    </w:pPr>
  </w:style>
  <w:style w:type="paragraph" w:styleId="5">
    <w:name w:val="Balloon Text"/>
    <w:basedOn w:val="1"/>
    <w:link w:val="13"/>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annotation reference"/>
    <w:qFormat/>
    <w:uiPriority w:val="0"/>
    <w:rPr>
      <w:sz w:val="21"/>
      <w:szCs w:val="21"/>
    </w:rPr>
  </w:style>
  <w:style w:type="paragraph" w:customStyle="1" w:styleId="11">
    <w:name w:val="列出段落1"/>
    <w:basedOn w:val="1"/>
    <w:qFormat/>
    <w:uiPriority w:val="34"/>
    <w:pPr>
      <w:ind w:firstLine="420" w:firstLineChars="200"/>
    </w:pPr>
  </w:style>
  <w:style w:type="character" w:customStyle="1" w:styleId="12">
    <w:name w:val="日期 字符"/>
    <w:link w:val="4"/>
    <w:semiHidden/>
    <w:qFormat/>
    <w:uiPriority w:val="99"/>
  </w:style>
  <w:style w:type="character" w:customStyle="1" w:styleId="13">
    <w:name w:val="批注框文本 字符"/>
    <w:link w:val="5"/>
    <w:semiHidden/>
    <w:qFormat/>
    <w:uiPriority w:val="99"/>
    <w:rPr>
      <w:sz w:val="18"/>
      <w:szCs w:val="18"/>
    </w:rPr>
  </w:style>
  <w:style w:type="character" w:customStyle="1" w:styleId="14">
    <w:name w:val="页脚 字符"/>
    <w:link w:val="6"/>
    <w:qFormat/>
    <w:uiPriority w:val="99"/>
    <w:rPr>
      <w:sz w:val="18"/>
      <w:szCs w:val="18"/>
    </w:rPr>
  </w:style>
  <w:style w:type="character" w:customStyle="1" w:styleId="15">
    <w:name w:val="页眉 字符"/>
    <w:link w:val="7"/>
    <w:qFormat/>
    <w:uiPriority w:val="99"/>
    <w:rPr>
      <w:sz w:val="18"/>
      <w:szCs w:val="18"/>
    </w:rPr>
  </w:style>
  <w:style w:type="character" w:customStyle="1" w:styleId="1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16</Pages>
  <Words>7412</Words>
  <Characters>8225</Characters>
  <Lines>82</Lines>
  <Paragraphs>23</Paragraphs>
  <TotalTime>8</TotalTime>
  <ScaleCrop>false</ScaleCrop>
  <LinksUpToDate>false</LinksUpToDate>
  <CharactersWithSpaces>11467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2024-07-07T00:36:00Z</dcterms:created>
  <dc:creator>Administrator</dc:creator>
  <cp:lastModifiedBy>@</cp:lastModifiedBy>
  <cp:lastPrinted>2024-07-07T00:39:00Z</cp:lastPrinted>
  <dcterms:modified xsi:type="dcterms:W3CDTF">2026-06-08T03:54:04Z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FAE1780BB1394447B9A26CB7A6B4C9C1_13</vt:lpwstr>
  </property>
  <property fmtid="{D5CDD505-2E9C-101B-9397-08002B2CF9AE}" pid="4" name="KSOTemplateDocerSaveRecord">
    <vt:lpwstr>eyJoZGlkIjoiYjg4NWI5MDc2OGQ1MGRmMWUwMmNlNGJhZThjYThiN2YiLCJ1c2VySWQiOiIxMTQ3OTkxNjY2In0=</vt:lpwstr>
  </property>
</Properties>
</file>